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val="0"/>
        <w:spacing w:line="600" w:lineRule="exact"/>
        <w:jc w:val="both"/>
        <w:textAlignment w:val="auto"/>
        <w:rPr>
          <w:rFonts w:hint="eastAsia" w:ascii="方正小标宋_GBK" w:hAnsi="方正小标宋_GBK" w:eastAsia="方正小标宋_GBK" w:cs="方正小标宋_GBK"/>
          <w:b w:val="0"/>
          <w:bCs/>
          <w:color w:val="000000"/>
          <w:w w:val="90"/>
          <w:sz w:val="36"/>
          <w:szCs w:val="36"/>
        </w:rPr>
      </w:pPr>
      <w:bookmarkStart w:id="0" w:name="_GoBack"/>
      <w:bookmarkEnd w:id="0"/>
      <w:r>
        <w:rPr>
          <w:rFonts w:hint="eastAsia" w:ascii="方正小标宋_GBK" w:hAnsi="方正小标宋_GBK" w:eastAsia="方正小标宋_GBK" w:cs="方正小标宋_GBK"/>
          <w:b w:val="0"/>
          <w:bCs/>
          <w:color w:val="000000"/>
          <w:w w:val="90"/>
          <w:sz w:val="44"/>
          <w:szCs w:val="44"/>
          <w:lang w:val="en-US" w:eastAsia="zh-CN"/>
        </w:rPr>
        <w:t>金水区支持文化产业高质量发展</w:t>
      </w:r>
      <w:r>
        <w:rPr>
          <w:rFonts w:hint="eastAsia" w:ascii="方正小标宋_GBK" w:hAnsi="方正小标宋_GBK" w:eastAsia="方正小标宋_GBK" w:cs="方正小标宋_GBK"/>
          <w:b w:val="0"/>
          <w:bCs/>
          <w:color w:val="000000"/>
          <w:w w:val="90"/>
          <w:sz w:val="44"/>
          <w:szCs w:val="44"/>
        </w:rPr>
        <w:t>实施细则（</w:t>
      </w:r>
      <w:r>
        <w:rPr>
          <w:rFonts w:hint="eastAsia" w:ascii="方正小标宋_GBK" w:hAnsi="方正小标宋_GBK" w:eastAsia="方正小标宋_GBK" w:cs="方正小标宋_GBK"/>
          <w:b w:val="0"/>
          <w:bCs/>
          <w:color w:val="000000"/>
          <w:w w:val="90"/>
          <w:sz w:val="44"/>
          <w:szCs w:val="44"/>
          <w:lang w:val="en-US" w:eastAsia="zh-CN"/>
        </w:rPr>
        <w:t>试</w:t>
      </w:r>
      <w:r>
        <w:rPr>
          <w:rFonts w:hint="eastAsia" w:ascii="方正小标宋_GBK" w:hAnsi="方正小标宋_GBK" w:eastAsia="方正小标宋_GBK" w:cs="方正小标宋_GBK"/>
          <w:b w:val="0"/>
          <w:bCs/>
          <w:color w:val="000000"/>
          <w:w w:val="90"/>
          <w:sz w:val="44"/>
          <w:szCs w:val="44"/>
        </w:rPr>
        <w:t>行）</w:t>
      </w:r>
    </w:p>
    <w:p>
      <w:pPr>
        <w:widowControl/>
        <w:wordWrap/>
        <w:adjustRightInd/>
        <w:snapToGrid w:val="0"/>
        <w:spacing w:afterLines="50" w:line="600" w:lineRule="exact"/>
        <w:jc w:val="center"/>
        <w:textAlignment w:val="auto"/>
        <w:rPr>
          <w:rFonts w:hint="eastAsia" w:ascii="方正小标宋_GBK" w:hAnsi="方正小标宋_GBK" w:eastAsia="方正小标宋_GBK" w:cs="方正小标宋_GBK"/>
          <w:b w:val="0"/>
          <w:bCs/>
          <w:color w:val="000000"/>
          <w:sz w:val="44"/>
          <w:szCs w:val="44"/>
          <w:lang w:val="en-US" w:eastAsia="zh-CN"/>
        </w:rPr>
      </w:pPr>
      <w:r>
        <w:rPr>
          <w:rFonts w:hint="eastAsia" w:ascii="仿宋_GB2312" w:hAnsi="仿宋_GB2312" w:eastAsia="仿宋_GB2312" w:cs="仿宋_GB2312"/>
          <w:sz w:val="44"/>
          <w:szCs w:val="44"/>
        </w:rPr>
        <w:t>（征求意见稿）</w:t>
      </w:r>
    </w:p>
    <w:p>
      <w:pPr>
        <w:widowControl w:val="0"/>
        <w:wordWrap/>
        <w:adjustRightInd/>
        <w:snapToGrid w:val="0"/>
        <w:spacing w:beforeLines="50" w:afterLines="50" w:line="60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第一章 总 则</w:t>
      </w:r>
    </w:p>
    <w:p>
      <w:pPr>
        <w:widowControl w:val="0"/>
        <w:wordWrap/>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 xml:space="preserve">第一条  </w:t>
      </w:r>
      <w:r>
        <w:rPr>
          <w:rFonts w:hint="eastAsia" w:ascii="仿宋_GB2312" w:hAnsi="仿宋_GB2312" w:eastAsia="仿宋_GB2312" w:cs="仿宋_GB2312"/>
          <w:b w:val="0"/>
          <w:bCs w:val="0"/>
          <w:color w:val="000000"/>
          <w:sz w:val="32"/>
          <w:szCs w:val="32"/>
          <w:lang w:val="en-US" w:eastAsia="zh-CN"/>
        </w:rPr>
        <w:t>依</w:t>
      </w:r>
      <w:r>
        <w:rPr>
          <w:rFonts w:hint="eastAsia" w:ascii="仿宋_GB2312" w:hAnsi="仿宋_GB2312" w:eastAsia="仿宋_GB2312" w:cs="仿宋_GB2312"/>
          <w:b w:val="0"/>
          <w:bCs w:val="0"/>
          <w:color w:val="000000"/>
          <w:sz w:val="32"/>
          <w:szCs w:val="32"/>
        </w:rPr>
        <w:t>据《</w:t>
      </w:r>
      <w:r>
        <w:rPr>
          <w:rFonts w:hint="eastAsia" w:ascii="仿宋_GB2312" w:hAnsi="仿宋_GB2312" w:eastAsia="仿宋_GB2312" w:cs="仿宋_GB2312"/>
          <w:b w:val="0"/>
          <w:bCs w:val="0"/>
          <w:color w:val="000000"/>
          <w:sz w:val="32"/>
          <w:szCs w:val="32"/>
          <w:lang w:val="en-US" w:eastAsia="zh-CN"/>
        </w:rPr>
        <w:t>郑州市建设文化旅游强市支持文化产业发展实施细则（试行）</w:t>
      </w:r>
      <w:r>
        <w:rPr>
          <w:rFonts w:hint="eastAsia" w:ascii="仿宋_GB2312" w:hAnsi="仿宋_GB2312" w:eastAsia="仿宋_GB2312" w:cs="仿宋_GB2312"/>
          <w:b w:val="0"/>
          <w:bCs w:val="0"/>
          <w:color w:val="000000"/>
          <w:sz w:val="32"/>
          <w:szCs w:val="32"/>
        </w:rPr>
        <w:t>》（郑</w:t>
      </w:r>
      <w:r>
        <w:rPr>
          <w:rFonts w:hint="eastAsia" w:ascii="仿宋_GB2312" w:hAnsi="仿宋_GB2312" w:eastAsia="仿宋_GB2312" w:cs="仿宋_GB2312"/>
          <w:b w:val="0"/>
          <w:bCs w:val="0"/>
          <w:color w:val="000000"/>
          <w:sz w:val="32"/>
          <w:szCs w:val="32"/>
          <w:lang w:val="en-US" w:eastAsia="zh-CN"/>
        </w:rPr>
        <w:t>宣文</w:t>
      </w:r>
      <w:r>
        <w:rPr>
          <w:rFonts w:hint="eastAsia" w:ascii="仿宋_GB2312" w:hAnsi="仿宋_GB2312" w:eastAsia="仿宋_GB2312" w:cs="仿宋_GB2312"/>
          <w:b w:val="0"/>
          <w:bCs w:val="0"/>
          <w:color w:val="000000"/>
          <w:sz w:val="32"/>
          <w:szCs w:val="32"/>
        </w:rPr>
        <w:t>〔202</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52</w:t>
      </w:r>
      <w:r>
        <w:rPr>
          <w:rFonts w:hint="eastAsia" w:ascii="仿宋_GB2312" w:hAnsi="仿宋_GB2312" w:eastAsia="仿宋_GB2312" w:cs="仿宋_GB2312"/>
          <w:b w:val="0"/>
          <w:bCs w:val="0"/>
          <w:color w:val="000000"/>
          <w:sz w:val="32"/>
          <w:szCs w:val="32"/>
        </w:rPr>
        <w:t>号）</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以下简称“市细则”</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文件</w:t>
      </w:r>
      <w:r>
        <w:rPr>
          <w:rFonts w:hint="eastAsia" w:ascii="仿宋_GB2312" w:hAnsi="仿宋_GB2312" w:eastAsia="仿宋_GB2312" w:cs="仿宋_GB2312"/>
          <w:b w:val="0"/>
          <w:bCs w:val="0"/>
          <w:color w:val="000000"/>
          <w:sz w:val="32"/>
          <w:szCs w:val="32"/>
          <w:lang w:val="en-US" w:eastAsia="zh-CN"/>
        </w:rPr>
        <w:t>精神</w:t>
      </w:r>
      <w:r>
        <w:rPr>
          <w:rFonts w:hint="eastAsia" w:ascii="仿宋_GB2312" w:hAnsi="仿宋_GB2312" w:eastAsia="仿宋_GB2312" w:cs="仿宋_GB2312"/>
          <w:b w:val="0"/>
          <w:bCs w:val="0"/>
          <w:color w:val="000000"/>
          <w:sz w:val="32"/>
          <w:szCs w:val="32"/>
        </w:rPr>
        <w:t>，结合</w:t>
      </w:r>
      <w:r>
        <w:rPr>
          <w:rFonts w:hint="eastAsia" w:ascii="仿宋_GB2312" w:hAnsi="仿宋_GB2312" w:eastAsia="仿宋_GB2312" w:cs="仿宋_GB2312"/>
          <w:b w:val="0"/>
          <w:bCs w:val="0"/>
          <w:color w:val="000000"/>
          <w:sz w:val="32"/>
          <w:szCs w:val="32"/>
          <w:lang w:val="en-US" w:eastAsia="zh-CN"/>
        </w:rPr>
        <w:t>金水区</w:t>
      </w:r>
      <w:r>
        <w:rPr>
          <w:rFonts w:hint="eastAsia" w:ascii="仿宋_GB2312" w:hAnsi="仿宋_GB2312" w:eastAsia="仿宋_GB2312" w:cs="仿宋_GB2312"/>
          <w:b w:val="0"/>
          <w:bCs w:val="0"/>
          <w:color w:val="000000"/>
          <w:sz w:val="32"/>
          <w:szCs w:val="32"/>
        </w:rPr>
        <w:t>文化产业发展实际，制定本实施细则。</w:t>
      </w:r>
    </w:p>
    <w:p>
      <w:pPr>
        <w:widowControl w:val="0"/>
        <w:wordWrap/>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bCs/>
          <w:color w:val="000000"/>
          <w:sz w:val="32"/>
          <w:szCs w:val="32"/>
        </w:rPr>
        <w:t xml:space="preserve">第二条  </w:t>
      </w:r>
      <w:r>
        <w:rPr>
          <w:rFonts w:hint="eastAsia" w:ascii="仿宋_GB2312" w:hAnsi="仿宋_GB2312" w:eastAsia="仿宋_GB2312" w:cs="仿宋_GB2312"/>
          <w:b w:val="0"/>
          <w:bCs w:val="0"/>
          <w:color w:val="000000"/>
          <w:sz w:val="32"/>
          <w:szCs w:val="32"/>
        </w:rPr>
        <w:t>项目扶持所需资金，从</w:t>
      </w:r>
      <w:r>
        <w:rPr>
          <w:rFonts w:hint="eastAsia" w:ascii="仿宋_GB2312" w:hAnsi="仿宋_GB2312" w:eastAsia="仿宋_GB2312" w:cs="仿宋_GB2312"/>
          <w:b w:val="0"/>
          <w:bCs w:val="0"/>
          <w:color w:val="000000"/>
          <w:sz w:val="32"/>
          <w:szCs w:val="32"/>
          <w:lang w:val="en-US" w:eastAsia="zh-CN"/>
        </w:rPr>
        <w:t>区级财政</w:t>
      </w:r>
      <w:r>
        <w:rPr>
          <w:rFonts w:hint="eastAsia" w:ascii="仿宋_GB2312" w:hAnsi="仿宋_GB2312" w:eastAsia="仿宋_GB2312" w:cs="仿宋_GB2312"/>
          <w:b w:val="0"/>
          <w:bCs w:val="0"/>
          <w:color w:val="000000"/>
          <w:sz w:val="32"/>
          <w:szCs w:val="32"/>
        </w:rPr>
        <w:t>资金中安排，专项用于支持重点文化产业</w:t>
      </w:r>
      <w:r>
        <w:rPr>
          <w:rFonts w:hint="eastAsia" w:ascii="仿宋_GB2312" w:hAnsi="仿宋_GB2312" w:eastAsia="仿宋_GB2312" w:cs="仿宋_GB2312"/>
          <w:b w:val="0"/>
          <w:bCs w:val="0"/>
          <w:color w:val="000000"/>
          <w:sz w:val="32"/>
          <w:szCs w:val="32"/>
          <w:lang w:val="en-US" w:eastAsia="zh-CN"/>
        </w:rPr>
        <w:t>项目</w:t>
      </w:r>
      <w:r>
        <w:rPr>
          <w:rFonts w:hint="eastAsia" w:ascii="仿宋_GB2312" w:hAnsi="仿宋_GB2312" w:eastAsia="仿宋_GB2312" w:cs="仿宋_GB2312"/>
          <w:b w:val="0"/>
          <w:bCs w:val="0"/>
          <w:color w:val="000000"/>
          <w:sz w:val="32"/>
          <w:szCs w:val="32"/>
        </w:rPr>
        <w:t>、产业集聚区、原创内容生产、</w:t>
      </w:r>
      <w:r>
        <w:rPr>
          <w:rFonts w:hint="eastAsia" w:ascii="仿宋_GB2312" w:hAnsi="仿宋_GB2312" w:eastAsia="仿宋_GB2312" w:cs="仿宋_GB2312"/>
          <w:b w:val="0"/>
          <w:bCs w:val="0"/>
          <w:color w:val="000000"/>
          <w:sz w:val="32"/>
          <w:szCs w:val="32"/>
          <w:lang w:eastAsia="zh-CN"/>
        </w:rPr>
        <w:t>新型业态</w:t>
      </w:r>
      <w:r>
        <w:rPr>
          <w:rFonts w:hint="eastAsia" w:ascii="仿宋_GB2312" w:hAnsi="仿宋_GB2312" w:eastAsia="仿宋_GB2312" w:cs="仿宋_GB2312"/>
          <w:b w:val="0"/>
          <w:bCs w:val="0"/>
          <w:color w:val="000000"/>
          <w:sz w:val="32"/>
          <w:szCs w:val="32"/>
        </w:rPr>
        <w:t>、品牌影响力建设和文化产业发展基础工作等内容，引导</w:t>
      </w:r>
      <w:r>
        <w:rPr>
          <w:rFonts w:hint="eastAsia" w:ascii="仿宋_GB2312" w:hAnsi="仿宋_GB2312" w:eastAsia="仿宋_GB2312" w:cs="仿宋_GB2312"/>
          <w:b w:val="0"/>
          <w:bCs w:val="0"/>
          <w:color w:val="000000"/>
          <w:sz w:val="32"/>
          <w:szCs w:val="32"/>
          <w:lang w:val="en-US" w:eastAsia="zh-CN"/>
        </w:rPr>
        <w:t>金水区</w:t>
      </w:r>
      <w:r>
        <w:rPr>
          <w:rFonts w:hint="eastAsia" w:ascii="仿宋_GB2312" w:hAnsi="仿宋_GB2312" w:eastAsia="仿宋_GB2312" w:cs="仿宋_GB2312"/>
          <w:b w:val="0"/>
          <w:bCs w:val="0"/>
          <w:color w:val="000000"/>
          <w:sz w:val="32"/>
          <w:szCs w:val="32"/>
        </w:rPr>
        <w:t>文化产业高质量发展</w:t>
      </w:r>
      <w:r>
        <w:rPr>
          <w:rFonts w:hint="eastAsia" w:ascii="仿宋_GB2312" w:hAnsi="仿宋_GB2312" w:eastAsia="仿宋_GB2312" w:cs="仿宋_GB2312"/>
          <w:b w:val="0"/>
          <w:bCs w:val="0"/>
          <w:color w:val="000000"/>
          <w:sz w:val="32"/>
          <w:szCs w:val="32"/>
          <w:lang w:eastAsia="zh-CN"/>
        </w:rPr>
        <w:t>。</w:t>
      </w:r>
    </w:p>
    <w:p>
      <w:pPr>
        <w:widowControl w:val="0"/>
        <w:wordWrap/>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 xml:space="preserve">第三条  </w:t>
      </w:r>
      <w:r>
        <w:rPr>
          <w:rFonts w:hint="eastAsia" w:ascii="仿宋_GB2312" w:hAnsi="仿宋_GB2312" w:eastAsia="仿宋_GB2312" w:cs="仿宋_GB2312"/>
          <w:b w:val="0"/>
          <w:bCs w:val="0"/>
          <w:color w:val="000000"/>
          <w:sz w:val="32"/>
          <w:szCs w:val="32"/>
          <w:lang w:eastAsia="zh-CN"/>
        </w:rPr>
        <w:t>文化单位</w:t>
      </w:r>
      <w:r>
        <w:rPr>
          <w:rFonts w:hint="eastAsia" w:ascii="仿宋_GB2312" w:hAnsi="仿宋_GB2312" w:eastAsia="仿宋_GB2312" w:cs="仿宋_GB2312"/>
          <w:b w:val="0"/>
          <w:bCs w:val="0"/>
          <w:color w:val="000000"/>
          <w:sz w:val="32"/>
          <w:szCs w:val="32"/>
        </w:rPr>
        <w:t>申请资金扶持</w:t>
      </w:r>
      <w:r>
        <w:rPr>
          <w:rFonts w:hint="eastAsia" w:ascii="仿宋_GB2312" w:hAnsi="仿宋_GB2312" w:eastAsia="仿宋_GB2312" w:cs="仿宋_GB2312"/>
          <w:b w:val="0"/>
          <w:bCs w:val="0"/>
          <w:color w:val="000000"/>
          <w:sz w:val="32"/>
          <w:szCs w:val="32"/>
          <w:lang w:eastAsia="zh-CN"/>
        </w:rPr>
        <w:t>项目</w:t>
      </w:r>
      <w:r>
        <w:rPr>
          <w:rFonts w:hint="eastAsia" w:ascii="仿宋_GB2312" w:hAnsi="仿宋_GB2312" w:eastAsia="仿宋_GB2312" w:cs="仿宋_GB2312"/>
          <w:b w:val="0"/>
          <w:bCs w:val="0"/>
          <w:color w:val="000000"/>
          <w:sz w:val="32"/>
          <w:szCs w:val="32"/>
        </w:rPr>
        <w:t>，应当符合</w:t>
      </w:r>
      <w:r>
        <w:rPr>
          <w:rFonts w:hint="eastAsia" w:ascii="仿宋_GB2312" w:hAnsi="仿宋_GB2312" w:eastAsia="仿宋_GB2312" w:cs="仿宋_GB2312"/>
          <w:b w:val="0"/>
          <w:bCs w:val="0"/>
          <w:color w:val="000000"/>
          <w:sz w:val="32"/>
          <w:szCs w:val="32"/>
          <w:lang w:eastAsia="zh-CN"/>
        </w:rPr>
        <w:t>本细则</w:t>
      </w:r>
      <w:r>
        <w:rPr>
          <w:rFonts w:hint="eastAsia" w:ascii="仿宋_GB2312" w:hAnsi="仿宋_GB2312" w:eastAsia="仿宋_GB2312" w:cs="仿宋_GB2312"/>
          <w:b w:val="0"/>
          <w:bCs w:val="0"/>
          <w:color w:val="000000"/>
          <w:sz w:val="32"/>
          <w:szCs w:val="32"/>
        </w:rPr>
        <w:t>所列明的适用范围和扶持内容</w:t>
      </w:r>
      <w:r>
        <w:rPr>
          <w:rFonts w:hint="eastAsia" w:ascii="仿宋_GB2312" w:hAnsi="仿宋_GB2312" w:eastAsia="仿宋_GB2312" w:cs="仿宋_GB2312"/>
          <w:b w:val="0"/>
          <w:bCs w:val="0"/>
          <w:color w:val="000000"/>
          <w:sz w:val="32"/>
          <w:szCs w:val="32"/>
          <w:lang w:eastAsia="zh-CN"/>
        </w:rPr>
        <w:t>、标准及实施程序</w:t>
      </w:r>
      <w:r>
        <w:rPr>
          <w:rFonts w:hint="eastAsia" w:ascii="仿宋_GB2312" w:hAnsi="仿宋_GB2312" w:eastAsia="仿宋_GB2312" w:cs="仿宋_GB2312"/>
          <w:b w:val="0"/>
          <w:bCs w:val="0"/>
          <w:color w:val="000000"/>
          <w:sz w:val="32"/>
          <w:szCs w:val="32"/>
        </w:rPr>
        <w:t>。</w:t>
      </w:r>
    </w:p>
    <w:p>
      <w:pPr>
        <w:widowControl w:val="0"/>
        <w:wordWrap/>
        <w:adjustRightInd/>
        <w:snapToGrid w:val="0"/>
        <w:spacing w:beforeLines="50" w:afterLines="50" w:line="60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第二章  适用范围</w:t>
      </w:r>
    </w:p>
    <w:p>
      <w:pPr>
        <w:widowControl w:val="0"/>
        <w:wordWrap/>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第四条  申报主体应具备</w:t>
      </w:r>
      <w:r>
        <w:rPr>
          <w:rFonts w:hint="eastAsia" w:ascii="仿宋_GB2312" w:hAnsi="仿宋_GB2312" w:eastAsia="仿宋_GB2312" w:cs="仿宋_GB2312"/>
          <w:b/>
          <w:bCs/>
          <w:color w:val="000000"/>
          <w:sz w:val="32"/>
          <w:szCs w:val="32"/>
          <w:lang w:eastAsia="zh-CN"/>
        </w:rPr>
        <w:t>以下</w:t>
      </w:r>
      <w:r>
        <w:rPr>
          <w:rFonts w:hint="eastAsia" w:ascii="仿宋_GB2312" w:hAnsi="仿宋_GB2312" w:eastAsia="仿宋_GB2312" w:cs="仿宋_GB2312"/>
          <w:b/>
          <w:bCs/>
          <w:color w:val="000000"/>
          <w:sz w:val="32"/>
          <w:szCs w:val="32"/>
        </w:rPr>
        <w:t>基本条件：</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eastAsia="zh-CN"/>
        </w:rPr>
        <w:t>符合</w:t>
      </w:r>
      <w:r>
        <w:rPr>
          <w:rFonts w:hint="eastAsia" w:ascii="仿宋_GB2312" w:hAnsi="仿宋_GB2312" w:eastAsia="仿宋_GB2312" w:cs="仿宋_GB2312"/>
          <w:b w:val="0"/>
          <w:bCs w:val="0"/>
          <w:color w:val="000000"/>
          <w:sz w:val="32"/>
          <w:szCs w:val="32"/>
          <w:highlight w:val="none"/>
          <w:lang w:val="en-US" w:eastAsia="zh-CN"/>
        </w:rPr>
        <w:t>国家统计局《文化及相关产业统计分类（2018）》</w:t>
      </w:r>
      <w:r>
        <w:rPr>
          <w:rFonts w:hint="eastAsia" w:ascii="仿宋_GB2312" w:hAnsi="仿宋_GB2312" w:eastAsia="仿宋_GB2312" w:cs="仿宋_GB2312"/>
          <w:b w:val="0"/>
          <w:bCs w:val="0"/>
          <w:color w:val="000000"/>
          <w:sz w:val="32"/>
          <w:szCs w:val="32"/>
          <w:lang w:eastAsia="zh-CN"/>
        </w:rPr>
        <w:t>；</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2.在金水区实施的文化产业项目；</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项目单位须</w:t>
      </w:r>
      <w:r>
        <w:rPr>
          <w:rFonts w:hint="eastAsia" w:ascii="仿宋_GB2312" w:hAnsi="仿宋_GB2312" w:eastAsia="仿宋_GB2312" w:cs="仿宋_GB2312"/>
          <w:b w:val="0"/>
          <w:bCs w:val="0"/>
          <w:color w:val="000000"/>
          <w:sz w:val="32"/>
          <w:szCs w:val="32"/>
          <w:lang w:eastAsia="zh-CN"/>
        </w:rPr>
        <w:t>是</w:t>
      </w:r>
      <w:r>
        <w:rPr>
          <w:rFonts w:hint="eastAsia" w:ascii="仿宋_GB2312" w:hAnsi="仿宋_GB2312" w:eastAsia="仿宋_GB2312" w:cs="仿宋_GB2312"/>
          <w:b w:val="0"/>
          <w:bCs w:val="0"/>
          <w:color w:val="000000"/>
          <w:sz w:val="32"/>
          <w:szCs w:val="32"/>
          <w:lang w:val="en-US" w:eastAsia="zh-CN"/>
        </w:rPr>
        <w:t>金水区</w:t>
      </w:r>
      <w:r>
        <w:rPr>
          <w:rFonts w:hint="eastAsia" w:ascii="仿宋_GB2312" w:hAnsi="仿宋_GB2312" w:eastAsia="仿宋_GB2312" w:cs="仿宋_GB2312"/>
          <w:b w:val="0"/>
          <w:bCs w:val="0"/>
          <w:color w:val="000000"/>
          <w:sz w:val="32"/>
          <w:szCs w:val="32"/>
        </w:rPr>
        <w:t>行政区域内进行注册登记和纳税，具有独立法人资格</w:t>
      </w:r>
      <w:r>
        <w:rPr>
          <w:rFonts w:hint="eastAsia" w:ascii="仿宋_GB2312" w:hAnsi="仿宋_GB2312" w:eastAsia="仿宋_GB2312" w:cs="仿宋_GB2312"/>
          <w:b w:val="0"/>
          <w:bCs w:val="0"/>
          <w:color w:val="000000"/>
          <w:sz w:val="32"/>
          <w:szCs w:val="32"/>
          <w:lang w:eastAsia="zh-CN"/>
        </w:rPr>
        <w:t>的企业；</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申报项目社会效益、经济效益显著</w:t>
      </w:r>
      <w:r>
        <w:rPr>
          <w:rFonts w:hint="eastAsia" w:ascii="仿宋_GB2312" w:hAnsi="仿宋_GB2312" w:eastAsia="仿宋_GB2312" w:cs="仿宋_GB2312"/>
          <w:b w:val="0"/>
          <w:bCs w:val="0"/>
          <w:color w:val="000000"/>
          <w:sz w:val="32"/>
          <w:szCs w:val="32"/>
        </w:rPr>
        <w:t>；</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.申报项目应无法律纠纷，无知识产权争议。</w:t>
      </w:r>
    </w:p>
    <w:p>
      <w:pPr>
        <w:widowControl w:val="0"/>
        <w:wordWrap/>
        <w:adjustRightInd w:val="0"/>
        <w:snapToGrid w:val="0"/>
        <w:spacing w:line="56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第五条  支持范围：</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1.重点文化产业</w:t>
      </w:r>
      <w:r>
        <w:rPr>
          <w:rFonts w:hint="eastAsia" w:ascii="仿宋_GB2312" w:hAnsi="仿宋_GB2312" w:eastAsia="仿宋_GB2312" w:cs="仿宋_GB2312"/>
          <w:b w:val="0"/>
          <w:bCs w:val="0"/>
          <w:color w:val="000000"/>
          <w:sz w:val="32"/>
          <w:szCs w:val="32"/>
          <w:lang w:eastAsia="zh-CN"/>
        </w:rPr>
        <w:t>领域</w:t>
      </w:r>
      <w:r>
        <w:rPr>
          <w:rFonts w:hint="eastAsia" w:ascii="仿宋_GB2312" w:hAnsi="仿宋_GB2312" w:eastAsia="仿宋_GB2312" w:cs="仿宋_GB2312"/>
          <w:b w:val="0"/>
          <w:bCs w:val="0"/>
          <w:color w:val="000000"/>
          <w:sz w:val="32"/>
          <w:szCs w:val="32"/>
        </w:rPr>
        <w:t>。支持优势文化产业</w:t>
      </w:r>
      <w:r>
        <w:rPr>
          <w:rFonts w:hint="eastAsia" w:ascii="仿宋_GB2312" w:hAnsi="仿宋_GB2312" w:eastAsia="仿宋_GB2312" w:cs="仿宋_GB2312"/>
          <w:b w:val="0"/>
          <w:bCs w:val="0"/>
          <w:color w:val="000000"/>
          <w:sz w:val="32"/>
          <w:szCs w:val="32"/>
          <w:lang w:eastAsia="zh-CN"/>
        </w:rPr>
        <w:t>、规模以上文化企业加快发展</w:t>
      </w:r>
      <w:r>
        <w:rPr>
          <w:rFonts w:hint="eastAsia" w:ascii="仿宋_GB2312" w:hAnsi="仿宋_GB2312" w:eastAsia="仿宋_GB2312" w:cs="仿宋_GB2312"/>
          <w:b w:val="0"/>
          <w:bCs w:val="0"/>
          <w:color w:val="000000"/>
          <w:sz w:val="32"/>
          <w:szCs w:val="32"/>
        </w:rPr>
        <w:t>，鼓励引进国内外知名文化企业</w:t>
      </w:r>
      <w:r>
        <w:rPr>
          <w:rFonts w:hint="eastAsia" w:ascii="仿宋_GB2312" w:hAnsi="仿宋_GB2312" w:eastAsia="仿宋_GB2312" w:cs="仿宋_GB2312"/>
          <w:b w:val="0"/>
          <w:bCs w:val="0"/>
          <w:color w:val="000000"/>
          <w:sz w:val="32"/>
          <w:szCs w:val="32"/>
          <w:lang w:eastAsia="zh-CN"/>
        </w:rPr>
        <w:t>；</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2.文化产业集聚发展。加强示范性文化产业园区</w:t>
      </w:r>
      <w:r>
        <w:rPr>
          <w:rFonts w:hint="eastAsia" w:ascii="仿宋_GB2312" w:hAnsi="仿宋_GB2312" w:eastAsia="仿宋_GB2312" w:cs="仿宋_GB2312"/>
          <w:b w:val="0"/>
          <w:bCs w:val="0"/>
          <w:color w:val="000000"/>
          <w:sz w:val="32"/>
          <w:szCs w:val="32"/>
          <w:lang w:eastAsia="zh-CN"/>
        </w:rPr>
        <w:t>、楼宇、空间</w:t>
      </w:r>
      <w:r>
        <w:rPr>
          <w:rFonts w:hint="eastAsia" w:ascii="仿宋_GB2312" w:hAnsi="仿宋_GB2312" w:eastAsia="仿宋_GB2312" w:cs="仿宋_GB2312"/>
          <w:b w:val="0"/>
          <w:bCs w:val="0"/>
          <w:color w:val="000000"/>
          <w:sz w:val="32"/>
          <w:szCs w:val="32"/>
        </w:rPr>
        <w:t>建设，鼓励文化企业集聚发展</w:t>
      </w:r>
      <w:r>
        <w:rPr>
          <w:rFonts w:hint="eastAsia" w:ascii="仿宋_GB2312" w:hAnsi="仿宋_GB2312" w:eastAsia="仿宋_GB2312" w:cs="仿宋_GB2312"/>
          <w:b w:val="0"/>
          <w:bCs w:val="0"/>
          <w:color w:val="000000"/>
          <w:sz w:val="32"/>
          <w:szCs w:val="32"/>
          <w:lang w:eastAsia="zh-CN"/>
        </w:rPr>
        <w:t>；</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3.原创内容产业和</w:t>
      </w:r>
      <w:r>
        <w:rPr>
          <w:rFonts w:hint="eastAsia" w:ascii="仿宋_GB2312" w:hAnsi="仿宋_GB2312" w:eastAsia="仿宋_GB2312" w:cs="仿宋_GB2312"/>
          <w:b w:val="0"/>
          <w:bCs w:val="0"/>
          <w:color w:val="000000"/>
          <w:sz w:val="32"/>
          <w:szCs w:val="32"/>
          <w:lang w:eastAsia="zh-CN"/>
        </w:rPr>
        <w:t>新型</w:t>
      </w:r>
      <w:r>
        <w:rPr>
          <w:rFonts w:hint="eastAsia" w:ascii="仿宋_GB2312" w:hAnsi="仿宋_GB2312" w:eastAsia="仿宋_GB2312" w:cs="仿宋_GB2312"/>
          <w:b w:val="0"/>
          <w:bCs w:val="0"/>
          <w:color w:val="000000"/>
          <w:sz w:val="32"/>
          <w:szCs w:val="32"/>
        </w:rPr>
        <w:t>文化业态发展。支持原创内容制作企业、短视频（直播）行业、实体书店发展，推动文化企业融合发展</w:t>
      </w:r>
      <w:r>
        <w:rPr>
          <w:rFonts w:hint="eastAsia" w:ascii="仿宋_GB2312" w:hAnsi="仿宋_GB2312" w:eastAsia="仿宋_GB2312" w:cs="仿宋_GB2312"/>
          <w:b w:val="0"/>
          <w:bCs w:val="0"/>
          <w:color w:val="000000"/>
          <w:sz w:val="32"/>
          <w:szCs w:val="32"/>
          <w:lang w:eastAsia="zh-CN"/>
        </w:rPr>
        <w:t>；</w:t>
      </w:r>
    </w:p>
    <w:p>
      <w:pPr>
        <w:widowControl w:val="0"/>
        <w:shd w:val="clear" w:color="auto" w:fill="FFFFFF"/>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rPr>
        <w:t>4.文化产业品牌和影响力建设。鼓励文化企业走出去，支持文化赛事、文化节会、文化展览活</w:t>
      </w:r>
      <w:r>
        <w:rPr>
          <w:rFonts w:hint="eastAsia" w:ascii="仿宋_GB2312" w:hAnsi="仿宋_GB2312" w:eastAsia="仿宋_GB2312" w:cs="仿宋_GB2312"/>
          <w:b w:val="0"/>
          <w:bCs w:val="0"/>
          <w:color w:val="000000"/>
          <w:sz w:val="32"/>
          <w:szCs w:val="32"/>
          <w:highlight w:val="none"/>
          <w:shd w:val="clear" w:color="auto" w:fill="FFFFFF"/>
        </w:rPr>
        <w:t>动在</w:t>
      </w:r>
      <w:r>
        <w:rPr>
          <w:rFonts w:hint="eastAsia" w:ascii="仿宋_GB2312" w:hAnsi="仿宋_GB2312" w:eastAsia="仿宋_GB2312" w:cs="仿宋_GB2312"/>
          <w:b w:val="0"/>
          <w:bCs w:val="0"/>
          <w:color w:val="000000"/>
          <w:sz w:val="32"/>
          <w:szCs w:val="32"/>
          <w:highlight w:val="none"/>
          <w:shd w:val="clear" w:color="auto" w:fill="FFFFFF"/>
          <w:lang w:eastAsia="zh-CN"/>
        </w:rPr>
        <w:t>金水</w:t>
      </w:r>
      <w:r>
        <w:rPr>
          <w:rFonts w:hint="eastAsia" w:ascii="仿宋_GB2312" w:hAnsi="仿宋_GB2312" w:eastAsia="仿宋_GB2312" w:cs="仿宋_GB2312"/>
          <w:b w:val="0"/>
          <w:bCs w:val="0"/>
          <w:color w:val="000000"/>
          <w:sz w:val="32"/>
          <w:szCs w:val="32"/>
          <w:highlight w:val="none"/>
          <w:shd w:val="clear" w:color="auto" w:fill="FFFFFF"/>
        </w:rPr>
        <w:t>举办</w:t>
      </w:r>
      <w:r>
        <w:rPr>
          <w:rFonts w:hint="eastAsia" w:ascii="仿宋_GB2312" w:hAnsi="仿宋_GB2312" w:eastAsia="仿宋_GB2312" w:cs="仿宋_GB2312"/>
          <w:b w:val="0"/>
          <w:bCs w:val="0"/>
          <w:color w:val="000000"/>
          <w:sz w:val="32"/>
          <w:szCs w:val="32"/>
          <w:highlight w:val="none"/>
        </w:rPr>
        <w:t>，支持文化领域行业组织发挥桥梁纽带作用</w:t>
      </w:r>
      <w:r>
        <w:rPr>
          <w:rFonts w:hint="eastAsia" w:ascii="仿宋_GB2312" w:hAnsi="仿宋_GB2312" w:eastAsia="仿宋_GB2312" w:cs="仿宋_GB2312"/>
          <w:b w:val="0"/>
          <w:bCs w:val="0"/>
          <w:color w:val="000000"/>
          <w:sz w:val="32"/>
          <w:szCs w:val="32"/>
          <w:highlight w:val="none"/>
          <w:lang w:eastAsia="zh-CN"/>
        </w:rPr>
        <w:t>；</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5.文化产业发展基础性工作。支持开展文化产业报告编制、发展规划制定、文博会展示推介、文创设计大赛、文化产业发展论坛等工作。</w:t>
      </w:r>
    </w:p>
    <w:p>
      <w:pPr>
        <w:widowControl w:val="0"/>
        <w:wordWrap/>
        <w:adjustRightInd/>
        <w:snapToGrid w:val="0"/>
        <w:spacing w:beforeLines="50" w:afterLines="50" w:line="60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章  扶持内容及标准</w:t>
      </w:r>
    </w:p>
    <w:p>
      <w:pPr>
        <w:widowControl w:val="0"/>
        <w:numPr>
          <w:numId w:val="0"/>
        </w:numPr>
        <w:wordWrap/>
        <w:adjustRightInd w:val="0"/>
        <w:snapToGrid w:val="0"/>
        <w:spacing w:beforeLines="50" w:afterLines="50" w:line="560" w:lineRule="exact"/>
        <w:ind w:firstLine="640" w:firstLineChars="200"/>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val="en-US" w:eastAsia="zh-CN"/>
        </w:rPr>
        <w:t>（一）支持重点文化产业领域</w:t>
      </w:r>
    </w:p>
    <w:p>
      <w:pPr>
        <w:numPr>
          <w:numId w:val="0"/>
        </w:num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 xml:space="preserve"> </w:t>
      </w: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六</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lang w:val="en-US" w:eastAsia="zh-CN"/>
        </w:rPr>
        <w:t>对2021年1月1日后注册资本在500万元人民币以上的、新纳入规模以上文化产业企业（规模以上文化制造业、限额以上文化批零业、规模以上文化服务业），前3年按其对区级经济贡献程度，给予同等额度的奖励，最高不超过200万元。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中第六条、第九条奖励、补助的，区级当年再给予实际获得奖励、补助金额的50%配套资金。</w:t>
      </w:r>
    </w:p>
    <w:p>
      <w:pPr>
        <w:widowControl w:val="0"/>
        <w:numPr>
          <w:numId w:val="0"/>
        </w:numPr>
        <w:wordWrap/>
        <w:adjustRightInd w:val="0"/>
        <w:snapToGrid w:val="0"/>
        <w:spacing w:line="560" w:lineRule="exact"/>
        <w:ind w:firstLine="642"/>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七</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支持上年度在</w:t>
      </w:r>
      <w:r>
        <w:rPr>
          <w:rFonts w:hint="eastAsia" w:ascii="仿宋_GB2312" w:hAnsi="仿宋_GB2312" w:eastAsia="仿宋_GB2312" w:cs="仿宋_GB2312"/>
          <w:b w:val="0"/>
          <w:bCs w:val="0"/>
          <w:color w:val="000000"/>
          <w:sz w:val="32"/>
          <w:szCs w:val="32"/>
          <w:highlight w:val="none"/>
          <w:lang w:val="en-US" w:eastAsia="zh-CN"/>
        </w:rPr>
        <w:t>区级经济贡献20</w:t>
      </w:r>
      <w:r>
        <w:rPr>
          <w:rFonts w:hint="eastAsia" w:ascii="仿宋_GB2312" w:hAnsi="仿宋_GB2312" w:eastAsia="仿宋_GB2312" w:cs="仿宋_GB2312"/>
          <w:b w:val="0"/>
          <w:bCs w:val="0"/>
          <w:color w:val="000000"/>
          <w:sz w:val="32"/>
          <w:szCs w:val="32"/>
          <w:highlight w:val="none"/>
        </w:rPr>
        <w:t>万元的文化企业具有较好经济效益和社会影响</w:t>
      </w:r>
      <w:r>
        <w:rPr>
          <w:rFonts w:hint="eastAsia" w:ascii="仿宋_GB2312" w:hAnsi="仿宋_GB2312" w:eastAsia="仿宋_GB2312" w:cs="仿宋_GB2312"/>
          <w:b w:val="0"/>
          <w:bCs w:val="0"/>
          <w:color w:val="000000"/>
          <w:sz w:val="32"/>
          <w:szCs w:val="32"/>
          <w:highlight w:val="none"/>
          <w:lang w:eastAsia="zh-CN"/>
        </w:rPr>
        <w:t>力</w:t>
      </w:r>
      <w:r>
        <w:rPr>
          <w:rFonts w:hint="eastAsia" w:ascii="仿宋_GB2312" w:hAnsi="仿宋_GB2312" w:eastAsia="仿宋_GB2312" w:cs="仿宋_GB2312"/>
          <w:b w:val="0"/>
          <w:bCs w:val="0"/>
          <w:color w:val="000000"/>
          <w:sz w:val="32"/>
          <w:szCs w:val="32"/>
          <w:highlight w:val="none"/>
        </w:rPr>
        <w:t>的</w:t>
      </w:r>
      <w:r>
        <w:rPr>
          <w:rFonts w:hint="eastAsia" w:ascii="仿宋_GB2312" w:hAnsi="仿宋_GB2312" w:eastAsia="仿宋_GB2312" w:cs="仿宋_GB2312"/>
          <w:b w:val="0"/>
          <w:bCs w:val="0"/>
          <w:color w:val="000000"/>
          <w:sz w:val="32"/>
          <w:szCs w:val="32"/>
          <w:highlight w:val="none"/>
          <w:lang w:val="en-US" w:eastAsia="zh-CN"/>
        </w:rPr>
        <w:t>文化</w:t>
      </w:r>
      <w:r>
        <w:rPr>
          <w:rFonts w:hint="eastAsia" w:ascii="仿宋_GB2312" w:hAnsi="仿宋_GB2312" w:eastAsia="仿宋_GB2312" w:cs="仿宋_GB2312"/>
          <w:b w:val="0"/>
          <w:bCs w:val="0"/>
          <w:color w:val="000000"/>
          <w:sz w:val="32"/>
          <w:szCs w:val="32"/>
          <w:highlight w:val="none"/>
        </w:rPr>
        <w:t>创意设计项目，</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中第七条补助的，区级当年再给予实际获得补助金额的50%配套资金。</w:t>
      </w:r>
    </w:p>
    <w:p>
      <w:pPr>
        <w:numPr>
          <w:numId w:val="0"/>
        </w:numPr>
        <w:wordWrap/>
        <w:adjustRightInd/>
        <w:snapToGrid w:val="0"/>
        <w:spacing w:line="600" w:lineRule="exact"/>
        <w:ind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八</w:t>
      </w:r>
      <w:r>
        <w:rPr>
          <w:rFonts w:hint="eastAsia" w:ascii="仿宋_GB2312" w:hAnsi="仿宋_GB2312" w:eastAsia="仿宋_GB2312" w:cs="仿宋_GB2312"/>
          <w:b/>
          <w:bCs/>
          <w:color w:val="000000"/>
          <w:sz w:val="32"/>
          <w:szCs w:val="32"/>
          <w:highlight w:val="none"/>
        </w:rPr>
        <w:t xml:space="preserve">条 </w:t>
      </w:r>
      <w:r>
        <w:rPr>
          <w:rFonts w:hint="eastAsia" w:ascii="仿宋_GB2312" w:hAnsi="仿宋_GB2312" w:eastAsia="仿宋_GB2312" w:cs="仿宋_GB2312"/>
          <w:b w:val="0"/>
          <w:bCs w:val="0"/>
          <w:i w:val="0"/>
          <w:caps w:val="0"/>
          <w:color w:val="000000"/>
          <w:spacing w:val="0"/>
          <w:sz w:val="32"/>
          <w:szCs w:val="32"/>
          <w:highlight w:val="none"/>
          <w:shd w:val="clear" w:color="auto" w:fill="FFFFFF"/>
        </w:rPr>
        <w:t>培育高成长型企业</w:t>
      </w:r>
      <w:r>
        <w:rPr>
          <w:rFonts w:hint="eastAsia" w:ascii="仿宋_GB2312" w:hAnsi="仿宋_GB2312" w:eastAsia="仿宋_GB2312" w:cs="仿宋_GB2312"/>
          <w:b w:val="0"/>
          <w:bCs w:val="0"/>
          <w:i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color="auto" w:fill="FFFFFF"/>
        </w:rPr>
        <w:t>实施“专精特新”文化产业高成长性企业入库培养</w:t>
      </w:r>
      <w:r>
        <w:rPr>
          <w:rFonts w:hint="eastAsia" w:ascii="仿宋_GB2312" w:hAnsi="仿宋_GB2312" w:eastAsia="仿宋_GB2312" w:cs="仿宋_GB2312"/>
          <w:b w:val="0"/>
          <w:bCs w:val="0"/>
          <w:i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color w:val="000000"/>
          <w:sz w:val="32"/>
          <w:szCs w:val="32"/>
          <w:highlight w:val="none"/>
          <w:lang w:val="en-US" w:eastAsia="zh-CN"/>
        </w:rPr>
        <w:t>引导符合国家统计局《文化及相关产业统计分类（2018）》标准的企业认定、转型、统计、入库。对当年提升新进入“规上”统计库的文化企业，对获得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中第八条奖励的，区级当年再给予50%的一次性配套奖励资金。结合金水区金融工作服务中心鼓励企业挂牌上市融资若干政策，大力推动文化企业上市融资。</w:t>
      </w:r>
    </w:p>
    <w:p>
      <w:pPr>
        <w:numPr>
          <w:numId w:val="0"/>
        </w:numPr>
        <w:wordWrap/>
        <w:adjustRightInd/>
        <w:snapToGrid w:val="0"/>
        <w:spacing w:line="600" w:lineRule="exact"/>
        <w:ind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九</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lang w:val="en-US" w:eastAsia="zh-CN"/>
        </w:rPr>
        <w:t>对规模以上文化制造业、限额以上文化批零业企业，连续两年营业收入年增速超过30%且上一年度营业收入不低于5000万元的；规模以上文化服务业企业连续两年营业收入年增速超过30%且上一年度营业收入不低于1500万元的，经认定，给予每家企业最高不超过100万元的奖励。</w:t>
      </w:r>
    </w:p>
    <w:p>
      <w:pPr>
        <w:widowControl w:val="0"/>
        <w:numPr>
          <w:numId w:val="0"/>
        </w:numPr>
        <w:wordWrap/>
        <w:adjustRightInd w:val="0"/>
        <w:snapToGrid w:val="0"/>
        <w:spacing w:beforeLines="50" w:afterLines="50" w:line="560" w:lineRule="exact"/>
        <w:ind w:firstLine="640" w:firstLineChars="200"/>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val="en-US" w:eastAsia="zh-CN"/>
        </w:rPr>
        <w:t>（二）支持文化产业集聚发展</w:t>
      </w:r>
    </w:p>
    <w:p>
      <w:pPr>
        <w:numPr>
          <w:numId w:val="0"/>
        </w:num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lang w:val="en-US" w:eastAsia="zh-CN"/>
        </w:rPr>
        <w:t>鼓励加强示范性</w:t>
      </w:r>
      <w:r>
        <w:rPr>
          <w:rFonts w:hint="eastAsia" w:ascii="仿宋_GB2312" w:hAnsi="仿宋_GB2312" w:eastAsia="仿宋_GB2312" w:cs="仿宋_GB2312"/>
          <w:b w:val="0"/>
          <w:bCs w:val="0"/>
          <w:color w:val="000000"/>
          <w:sz w:val="32"/>
          <w:szCs w:val="32"/>
          <w:highlight w:val="none"/>
        </w:rPr>
        <w:t>文化产业园区建设</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中第十一条的奖励的，区级当年再给予实际获得奖励金额的50%配套资金。</w:t>
      </w:r>
    </w:p>
    <w:p>
      <w:p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十一</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提高文化产业园区、</w:t>
      </w:r>
      <w:r>
        <w:rPr>
          <w:rFonts w:hint="eastAsia" w:ascii="仿宋_GB2312" w:hAnsi="仿宋_GB2312" w:eastAsia="仿宋_GB2312" w:cs="仿宋_GB2312"/>
          <w:b w:val="0"/>
          <w:bCs w:val="0"/>
          <w:color w:val="000000"/>
          <w:sz w:val="32"/>
          <w:szCs w:val="32"/>
          <w:highlight w:val="none"/>
          <w:lang w:val="en-US" w:eastAsia="zh-CN"/>
        </w:rPr>
        <w:t>楼宇</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val="en-US" w:eastAsia="zh-CN"/>
        </w:rPr>
        <w:t>空间</w:t>
      </w:r>
      <w:r>
        <w:rPr>
          <w:rFonts w:hint="eastAsia" w:ascii="仿宋_GB2312" w:hAnsi="仿宋_GB2312" w:eastAsia="仿宋_GB2312" w:cs="仿宋_GB2312"/>
          <w:b w:val="0"/>
          <w:bCs w:val="0"/>
          <w:color w:val="000000"/>
          <w:sz w:val="32"/>
          <w:szCs w:val="32"/>
          <w:highlight w:val="none"/>
        </w:rPr>
        <w:t>集聚度。入驻文化企业（实体）达到</w:t>
      </w:r>
      <w:r>
        <w:rPr>
          <w:rFonts w:hint="eastAsia" w:ascii="仿宋_GB2312" w:hAnsi="仿宋_GB2312" w:eastAsia="仿宋_GB2312" w:cs="仿宋_GB2312"/>
          <w:b w:val="0"/>
          <w:bCs w:val="0"/>
          <w:color w:val="000000"/>
          <w:sz w:val="32"/>
          <w:szCs w:val="32"/>
          <w:highlight w:val="none"/>
          <w:lang w:val="en-US" w:eastAsia="zh-CN"/>
        </w:rPr>
        <w:t>60%</w:t>
      </w:r>
      <w:r>
        <w:rPr>
          <w:rFonts w:hint="eastAsia" w:ascii="仿宋_GB2312" w:hAnsi="仿宋_GB2312" w:eastAsia="仿宋_GB2312" w:cs="仿宋_GB2312"/>
          <w:b w:val="0"/>
          <w:bCs w:val="0"/>
          <w:color w:val="000000"/>
          <w:sz w:val="32"/>
          <w:szCs w:val="32"/>
          <w:highlight w:val="none"/>
        </w:rPr>
        <w:t>以上的</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经认定的</w:t>
      </w:r>
      <w:r>
        <w:rPr>
          <w:rFonts w:hint="eastAsia" w:ascii="仿宋_GB2312" w:hAnsi="仿宋_GB2312" w:eastAsia="仿宋_GB2312" w:cs="仿宋_GB2312"/>
          <w:b w:val="0"/>
          <w:bCs w:val="0"/>
          <w:color w:val="000000"/>
          <w:sz w:val="32"/>
          <w:szCs w:val="32"/>
          <w:highlight w:val="none"/>
          <w:lang w:val="en-US" w:eastAsia="zh-CN"/>
        </w:rPr>
        <w:t>市</w:t>
      </w:r>
      <w:r>
        <w:rPr>
          <w:rFonts w:hint="eastAsia" w:ascii="仿宋_GB2312" w:hAnsi="仿宋_GB2312" w:eastAsia="仿宋_GB2312" w:cs="仿宋_GB2312"/>
          <w:b w:val="0"/>
          <w:bCs w:val="0"/>
          <w:color w:val="000000"/>
          <w:sz w:val="32"/>
          <w:szCs w:val="32"/>
          <w:highlight w:val="none"/>
        </w:rPr>
        <w:t>级以上文化产业园区</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楼宇、空间，第二年度起</w:t>
      </w:r>
      <w:r>
        <w:rPr>
          <w:rFonts w:hint="eastAsia" w:ascii="仿宋_GB2312" w:hAnsi="仿宋_GB2312" w:eastAsia="仿宋_GB2312" w:cs="仿宋_GB2312"/>
          <w:b w:val="0"/>
          <w:bCs w:val="0"/>
          <w:color w:val="000000"/>
          <w:sz w:val="32"/>
          <w:szCs w:val="32"/>
          <w:highlight w:val="none"/>
        </w:rPr>
        <w:t>按该园区、</w:t>
      </w:r>
      <w:r>
        <w:rPr>
          <w:rFonts w:hint="eastAsia" w:ascii="仿宋_GB2312" w:hAnsi="仿宋_GB2312" w:eastAsia="仿宋_GB2312" w:cs="仿宋_GB2312"/>
          <w:b w:val="0"/>
          <w:bCs w:val="0"/>
          <w:color w:val="000000"/>
          <w:sz w:val="32"/>
          <w:szCs w:val="32"/>
          <w:highlight w:val="none"/>
          <w:lang w:val="en-US" w:eastAsia="zh-CN"/>
        </w:rPr>
        <w:t>楼宇</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val="en-US" w:eastAsia="zh-CN"/>
        </w:rPr>
        <w:t>空间</w:t>
      </w:r>
      <w:r>
        <w:rPr>
          <w:rFonts w:hint="eastAsia" w:ascii="仿宋_GB2312" w:hAnsi="仿宋_GB2312" w:eastAsia="仿宋_GB2312" w:cs="仿宋_GB2312"/>
          <w:b w:val="0"/>
          <w:bCs w:val="0"/>
          <w:color w:val="000000"/>
          <w:sz w:val="32"/>
          <w:szCs w:val="32"/>
          <w:highlight w:val="none"/>
        </w:rPr>
        <w:t>每年对区级</w:t>
      </w:r>
      <w:r>
        <w:rPr>
          <w:rFonts w:hint="eastAsia" w:ascii="仿宋_GB2312" w:hAnsi="仿宋_GB2312" w:eastAsia="仿宋_GB2312" w:cs="仿宋_GB2312"/>
          <w:b w:val="0"/>
          <w:bCs w:val="0"/>
          <w:color w:val="000000"/>
          <w:sz w:val="32"/>
          <w:szCs w:val="32"/>
          <w:highlight w:val="none"/>
          <w:lang w:val="en-US" w:eastAsia="zh-CN"/>
        </w:rPr>
        <w:t>经济</w:t>
      </w:r>
      <w:r>
        <w:rPr>
          <w:rFonts w:hint="eastAsia" w:ascii="仿宋_GB2312" w:hAnsi="仿宋_GB2312" w:eastAsia="仿宋_GB2312" w:cs="仿宋_GB2312"/>
          <w:b w:val="0"/>
          <w:bCs w:val="0"/>
          <w:color w:val="000000"/>
          <w:sz w:val="32"/>
          <w:szCs w:val="32"/>
          <w:highlight w:val="none"/>
        </w:rPr>
        <w:t>的贡献程度</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不含房地产、建筑安装行业</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，连续</w:t>
      </w:r>
      <w:r>
        <w:rPr>
          <w:rFonts w:hint="eastAsia" w:ascii="仿宋_GB2312" w:hAnsi="仿宋_GB2312" w:eastAsia="仿宋_GB2312" w:cs="仿宋_GB2312"/>
          <w:b w:val="0"/>
          <w:bCs w:val="0"/>
          <w:color w:val="000000"/>
          <w:sz w:val="32"/>
          <w:szCs w:val="32"/>
          <w:highlight w:val="none"/>
          <w:lang w:val="en-US" w:eastAsia="zh-CN"/>
        </w:rPr>
        <w:t>2</w:t>
      </w:r>
      <w:r>
        <w:rPr>
          <w:rFonts w:hint="eastAsia" w:ascii="仿宋_GB2312" w:hAnsi="仿宋_GB2312" w:eastAsia="仿宋_GB2312" w:cs="仿宋_GB2312"/>
          <w:b w:val="0"/>
          <w:bCs w:val="0"/>
          <w:color w:val="000000"/>
          <w:sz w:val="32"/>
          <w:szCs w:val="32"/>
          <w:highlight w:val="none"/>
        </w:rPr>
        <w:t>年给予同等额度的资金奖励，每年最高不超过</w:t>
      </w:r>
      <w:r>
        <w:rPr>
          <w:rFonts w:hint="eastAsia" w:ascii="仿宋_GB2312" w:hAnsi="仿宋_GB2312" w:eastAsia="仿宋_GB2312" w:cs="仿宋_GB2312"/>
          <w:b w:val="0"/>
          <w:bCs w:val="0"/>
          <w:color w:val="000000"/>
          <w:sz w:val="32"/>
          <w:szCs w:val="32"/>
          <w:highlight w:val="none"/>
          <w:lang w:val="en-US" w:eastAsia="zh-CN"/>
        </w:rPr>
        <w:t>200</w:t>
      </w:r>
      <w:r>
        <w:rPr>
          <w:rFonts w:hint="eastAsia" w:ascii="仿宋_GB2312" w:hAnsi="仿宋_GB2312" w:eastAsia="仿宋_GB2312" w:cs="仿宋_GB2312"/>
          <w:b w:val="0"/>
          <w:bCs w:val="0"/>
          <w:color w:val="000000"/>
          <w:sz w:val="32"/>
          <w:szCs w:val="32"/>
          <w:highlight w:val="none"/>
        </w:rPr>
        <w:t>万元，用于园区、</w:t>
      </w:r>
      <w:r>
        <w:rPr>
          <w:rFonts w:hint="eastAsia" w:ascii="仿宋_GB2312" w:hAnsi="仿宋_GB2312" w:eastAsia="仿宋_GB2312" w:cs="仿宋_GB2312"/>
          <w:b w:val="0"/>
          <w:bCs w:val="0"/>
          <w:color w:val="000000"/>
          <w:sz w:val="32"/>
          <w:szCs w:val="32"/>
          <w:highlight w:val="none"/>
          <w:lang w:val="en-US" w:eastAsia="zh-CN"/>
        </w:rPr>
        <w:t>楼宇</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val="en-US" w:eastAsia="zh-CN"/>
        </w:rPr>
        <w:t>空间</w:t>
      </w:r>
      <w:r>
        <w:rPr>
          <w:rFonts w:hint="eastAsia" w:ascii="仿宋_GB2312" w:hAnsi="仿宋_GB2312" w:eastAsia="仿宋_GB2312" w:cs="仿宋_GB2312"/>
          <w:b w:val="0"/>
          <w:bCs w:val="0"/>
          <w:color w:val="000000"/>
          <w:sz w:val="32"/>
          <w:szCs w:val="32"/>
          <w:highlight w:val="none"/>
        </w:rPr>
        <w:t>后续建设。</w:t>
      </w:r>
    </w:p>
    <w:p>
      <w:pPr>
        <w:widowControl w:val="0"/>
        <w:numPr>
          <w:numId w:val="0"/>
        </w:numPr>
        <w:wordWrap/>
        <w:adjustRightInd w:val="0"/>
        <w:snapToGrid w:val="0"/>
        <w:spacing w:beforeLines="50" w:afterLines="50" w:line="560" w:lineRule="exact"/>
        <w:ind w:firstLine="640" w:firstLineChars="200"/>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val="en-US" w:eastAsia="zh-CN"/>
        </w:rPr>
        <w:t>（三）支持原创内容产业和新型文化业态发展</w:t>
      </w:r>
    </w:p>
    <w:p>
      <w:pPr>
        <w:numPr>
          <w:numId w:val="0"/>
        </w:numPr>
        <w:wordWrap/>
        <w:adjustRightInd/>
        <w:snapToGrid w:val="0"/>
        <w:spacing w:line="600" w:lineRule="exact"/>
        <w:ind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十二</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对符合</w:t>
      </w:r>
      <w:r>
        <w:rPr>
          <w:rFonts w:hint="eastAsia" w:ascii="仿宋_GB2312" w:hAnsi="仿宋_GB2312" w:eastAsia="仿宋_GB2312" w:cs="仿宋_GB2312"/>
          <w:b w:val="0"/>
          <w:bCs w:val="0"/>
          <w:color w:val="000000"/>
          <w:sz w:val="32"/>
          <w:szCs w:val="32"/>
          <w:highlight w:val="none"/>
          <w:lang w:val="en-US" w:eastAsia="zh-CN"/>
        </w:rPr>
        <w:t>中国特色社会主义</w:t>
      </w:r>
      <w:r>
        <w:rPr>
          <w:rFonts w:hint="eastAsia" w:ascii="仿宋_GB2312" w:hAnsi="仿宋_GB2312" w:eastAsia="仿宋_GB2312" w:cs="仿宋_GB2312"/>
          <w:b w:val="0"/>
          <w:bCs w:val="0"/>
          <w:color w:val="000000"/>
          <w:sz w:val="32"/>
          <w:szCs w:val="32"/>
          <w:highlight w:val="none"/>
        </w:rPr>
        <w:t>文化产业发展方向</w:t>
      </w:r>
      <w:r>
        <w:rPr>
          <w:rFonts w:hint="eastAsia" w:ascii="仿宋_GB2312" w:hAnsi="仿宋_GB2312" w:eastAsia="仿宋_GB2312" w:cs="仿宋_GB2312"/>
          <w:b w:val="0"/>
          <w:bCs w:val="0"/>
          <w:color w:val="000000"/>
          <w:sz w:val="32"/>
          <w:szCs w:val="32"/>
          <w:highlight w:val="none"/>
          <w:lang w:eastAsia="zh-CN"/>
        </w:rPr>
        <w:t>的</w:t>
      </w:r>
      <w:r>
        <w:rPr>
          <w:rFonts w:hint="eastAsia" w:ascii="仿宋_GB2312" w:hAnsi="仿宋_GB2312" w:eastAsia="仿宋_GB2312" w:cs="仿宋_GB2312"/>
          <w:b w:val="0"/>
          <w:bCs w:val="0"/>
          <w:color w:val="000000"/>
          <w:sz w:val="32"/>
          <w:szCs w:val="32"/>
          <w:highlight w:val="none"/>
          <w:lang w:val="en-US" w:eastAsia="zh-CN"/>
        </w:rPr>
        <w:t>原创演艺、影视、动漫产品，对获得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中第十三条补助的，区级当年再给予实际获得补助金额的50%配套资金。</w:t>
      </w:r>
    </w:p>
    <w:p>
      <w:p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十三</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lang w:val="en-US" w:eastAsia="zh-CN"/>
        </w:rPr>
        <w:t>原创且具备《公映许可证》或国家行政管理部门取得“上线备案号”的网络影视剧</w:t>
      </w:r>
      <w:r>
        <w:rPr>
          <w:rFonts w:hint="eastAsia" w:ascii="仿宋_GB2312" w:hAnsi="仿宋_GB2312" w:eastAsia="仿宋_GB2312" w:cs="仿宋_GB2312"/>
          <w:b w:val="0"/>
          <w:bCs w:val="0"/>
          <w:color w:val="000000"/>
          <w:sz w:val="32"/>
          <w:szCs w:val="32"/>
          <w:highlight w:val="none"/>
        </w:rPr>
        <w:t>作品</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在爱奇艺、腾讯、优酷、芒果TV、哔哩哔哩首播，评级在B级以上的，</w:t>
      </w:r>
      <w:r>
        <w:rPr>
          <w:rFonts w:hint="eastAsia" w:ascii="仿宋_GB2312" w:hAnsi="仿宋_GB2312" w:eastAsia="仿宋_GB2312" w:cs="仿宋_GB2312"/>
          <w:b w:val="0"/>
          <w:bCs w:val="0"/>
          <w:color w:val="000000"/>
          <w:sz w:val="32"/>
          <w:szCs w:val="32"/>
          <w:highlight w:val="none"/>
          <w:lang w:eastAsia="zh-CN"/>
        </w:rPr>
        <w:t>影片</w:t>
      </w:r>
      <w:r>
        <w:rPr>
          <w:rFonts w:hint="eastAsia" w:ascii="仿宋_GB2312" w:hAnsi="仿宋_GB2312" w:eastAsia="仿宋_GB2312" w:cs="仿宋_GB2312"/>
          <w:b w:val="0"/>
          <w:bCs w:val="0"/>
          <w:color w:val="000000"/>
          <w:sz w:val="32"/>
          <w:szCs w:val="32"/>
          <w:highlight w:val="none"/>
          <w:lang w:val="en-US" w:eastAsia="zh-CN"/>
        </w:rPr>
        <w:t>当年</w:t>
      </w:r>
      <w:r>
        <w:rPr>
          <w:rFonts w:hint="eastAsia" w:ascii="仿宋_GB2312" w:hAnsi="仿宋_GB2312" w:eastAsia="仿宋_GB2312" w:cs="仿宋_GB2312"/>
          <w:b w:val="0"/>
          <w:bCs w:val="0"/>
          <w:color w:val="000000"/>
          <w:sz w:val="32"/>
          <w:szCs w:val="32"/>
          <w:highlight w:val="none"/>
          <w:lang w:eastAsia="zh-CN"/>
        </w:rPr>
        <w:t>在各平台播放总收入在</w:t>
      </w:r>
      <w:r>
        <w:rPr>
          <w:rFonts w:hint="eastAsia" w:ascii="仿宋_GB2312" w:hAnsi="仿宋_GB2312" w:eastAsia="仿宋_GB2312" w:cs="仿宋_GB2312"/>
          <w:b w:val="0"/>
          <w:bCs w:val="0"/>
          <w:color w:val="000000"/>
          <w:sz w:val="32"/>
          <w:szCs w:val="32"/>
          <w:highlight w:val="none"/>
          <w:lang w:val="en-US" w:eastAsia="zh-CN"/>
        </w:rPr>
        <w:t>50万元以上含50万元的，根据企业对上述各平台开具的收入发票和各平台对影片出具的收入结算证明，给予实际收入的20%奖励，最高不超过150万元</w:t>
      </w:r>
      <w:r>
        <w:rPr>
          <w:rFonts w:hint="eastAsia" w:ascii="仿宋_GB2312" w:hAnsi="仿宋_GB2312" w:eastAsia="仿宋_GB2312" w:cs="仿宋_GB2312"/>
          <w:b w:val="0"/>
          <w:bCs w:val="0"/>
          <w:color w:val="000000"/>
          <w:sz w:val="32"/>
          <w:szCs w:val="32"/>
          <w:highlight w:val="none"/>
        </w:rPr>
        <w:t>。</w:t>
      </w:r>
    </w:p>
    <w:p>
      <w:pPr>
        <w:numPr>
          <w:numId w:val="0"/>
        </w:num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十四</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对</w:t>
      </w:r>
      <w:r>
        <w:rPr>
          <w:rFonts w:hint="eastAsia" w:ascii="仿宋_GB2312" w:hAnsi="仿宋_GB2312" w:eastAsia="仿宋_GB2312" w:cs="仿宋_GB2312"/>
          <w:b w:val="0"/>
          <w:bCs w:val="0"/>
          <w:color w:val="000000"/>
          <w:sz w:val="32"/>
          <w:szCs w:val="32"/>
          <w:highlight w:val="none"/>
          <w:lang w:val="en-US" w:eastAsia="zh-CN"/>
        </w:rPr>
        <w:t>原创演艺、影视、动漫产品</w:t>
      </w:r>
      <w:r>
        <w:rPr>
          <w:rFonts w:hint="eastAsia" w:ascii="仿宋_GB2312" w:hAnsi="仿宋_GB2312" w:eastAsia="仿宋_GB2312" w:cs="仿宋_GB2312"/>
          <w:b w:val="0"/>
          <w:bCs w:val="0"/>
          <w:color w:val="000000"/>
          <w:sz w:val="32"/>
          <w:szCs w:val="32"/>
          <w:highlight w:val="none"/>
        </w:rPr>
        <w:t>获得国家级</w:t>
      </w:r>
      <w:r>
        <w:rPr>
          <w:rFonts w:hint="eastAsia" w:ascii="仿宋_GB2312" w:hAnsi="仿宋_GB2312" w:eastAsia="仿宋_GB2312" w:cs="仿宋_GB2312"/>
          <w:b w:val="0"/>
          <w:bCs w:val="0"/>
          <w:color w:val="000000"/>
          <w:sz w:val="32"/>
          <w:szCs w:val="32"/>
          <w:highlight w:val="none"/>
          <w:lang w:val="en-US" w:eastAsia="zh-CN"/>
        </w:rPr>
        <w:t>专业</w:t>
      </w:r>
      <w:r>
        <w:rPr>
          <w:rFonts w:hint="eastAsia" w:ascii="仿宋_GB2312" w:hAnsi="仿宋_GB2312" w:eastAsia="仿宋_GB2312" w:cs="仿宋_GB2312"/>
          <w:b w:val="0"/>
          <w:bCs w:val="0"/>
          <w:color w:val="000000"/>
          <w:sz w:val="32"/>
          <w:szCs w:val="32"/>
          <w:highlight w:val="none"/>
        </w:rPr>
        <w:t>类</w:t>
      </w:r>
      <w:r>
        <w:rPr>
          <w:rFonts w:hint="eastAsia" w:ascii="仿宋_GB2312" w:hAnsi="仿宋_GB2312" w:eastAsia="仿宋_GB2312" w:cs="仿宋_GB2312"/>
          <w:b w:val="0"/>
          <w:bCs w:val="0"/>
          <w:color w:val="000000"/>
          <w:sz w:val="32"/>
          <w:szCs w:val="32"/>
          <w:highlight w:val="none"/>
          <w:lang w:val="en-US" w:eastAsia="zh-CN"/>
        </w:rPr>
        <w:t>重大一类</w:t>
      </w:r>
      <w:r>
        <w:rPr>
          <w:rFonts w:hint="eastAsia" w:ascii="仿宋_GB2312" w:hAnsi="仿宋_GB2312" w:eastAsia="仿宋_GB2312" w:cs="仿宋_GB2312"/>
          <w:b w:val="0"/>
          <w:bCs w:val="0"/>
          <w:color w:val="000000"/>
          <w:sz w:val="32"/>
          <w:szCs w:val="32"/>
          <w:highlight w:val="none"/>
        </w:rPr>
        <w:t>奖项的，</w:t>
      </w:r>
      <w:r>
        <w:rPr>
          <w:rFonts w:hint="eastAsia" w:ascii="仿宋_GB2312" w:hAnsi="仿宋_GB2312" w:eastAsia="仿宋_GB2312" w:cs="仿宋_GB2312"/>
          <w:b w:val="0"/>
          <w:bCs w:val="0"/>
          <w:color w:val="000000"/>
          <w:sz w:val="32"/>
          <w:szCs w:val="32"/>
          <w:highlight w:val="none"/>
          <w:lang w:val="en-US" w:eastAsia="zh-CN"/>
        </w:rPr>
        <w:t>当年</w:t>
      </w:r>
      <w:r>
        <w:rPr>
          <w:rFonts w:hint="eastAsia" w:ascii="仿宋_GB2312" w:hAnsi="仿宋_GB2312" w:eastAsia="仿宋_GB2312" w:cs="仿宋_GB2312"/>
          <w:b w:val="0"/>
          <w:bCs w:val="0"/>
          <w:color w:val="000000"/>
          <w:sz w:val="32"/>
          <w:szCs w:val="32"/>
          <w:highlight w:val="none"/>
        </w:rPr>
        <w:t>给予获奖企业100万元的一次性奖励。</w:t>
      </w:r>
    </w:p>
    <w:p>
      <w:p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十五</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设计创作奖励</w:t>
      </w:r>
      <w:r>
        <w:rPr>
          <w:rFonts w:hint="eastAsia" w:ascii="仿宋_GB2312" w:hAnsi="仿宋_GB2312" w:eastAsia="仿宋_GB2312" w:cs="仿宋_GB2312"/>
          <w:b w:val="0"/>
          <w:bCs w:val="0"/>
          <w:color w:val="00000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rPr>
        <w:t>上年度</w:t>
      </w:r>
      <w:r>
        <w:rPr>
          <w:rFonts w:hint="eastAsia" w:ascii="仿宋_GB2312" w:hAnsi="仿宋_GB2312" w:eastAsia="仿宋_GB2312" w:cs="仿宋_GB2312"/>
          <w:b w:val="0"/>
          <w:bCs w:val="0"/>
          <w:color w:val="000000"/>
          <w:sz w:val="32"/>
          <w:szCs w:val="32"/>
          <w:highlight w:val="none"/>
          <w:lang w:eastAsia="zh-CN"/>
        </w:rPr>
        <w:t>或当年</w:t>
      </w:r>
      <w:r>
        <w:rPr>
          <w:rFonts w:hint="eastAsia" w:ascii="仿宋_GB2312" w:hAnsi="仿宋_GB2312" w:eastAsia="仿宋_GB2312" w:cs="仿宋_GB2312"/>
          <w:b w:val="0"/>
          <w:bCs w:val="0"/>
          <w:color w:val="000000"/>
          <w:sz w:val="32"/>
          <w:szCs w:val="32"/>
          <w:highlight w:val="none"/>
          <w:lang w:val="en-US" w:eastAsia="zh-CN"/>
        </w:rPr>
        <w:t>度</w:t>
      </w:r>
      <w:r>
        <w:rPr>
          <w:rFonts w:hint="eastAsia" w:ascii="仿宋_GB2312" w:hAnsi="仿宋_GB2312" w:eastAsia="仿宋_GB2312" w:cs="仿宋_GB2312"/>
          <w:b w:val="0"/>
          <w:bCs w:val="0"/>
          <w:color w:val="000000"/>
          <w:sz w:val="32"/>
          <w:szCs w:val="32"/>
          <w:highlight w:val="none"/>
        </w:rPr>
        <w:t>在建筑</w:t>
      </w:r>
      <w:r>
        <w:rPr>
          <w:rFonts w:hint="eastAsia" w:ascii="仿宋_GB2312" w:hAnsi="仿宋_GB2312" w:eastAsia="仿宋_GB2312" w:cs="仿宋_GB2312"/>
          <w:b w:val="0"/>
          <w:bCs w:val="0"/>
          <w:color w:val="000000"/>
          <w:sz w:val="32"/>
          <w:szCs w:val="32"/>
          <w:highlight w:val="none"/>
          <w:lang w:val="en-US" w:eastAsia="zh-CN"/>
        </w:rPr>
        <w:t>设计</w:t>
      </w:r>
      <w:r>
        <w:rPr>
          <w:rFonts w:hint="eastAsia" w:ascii="仿宋_GB2312" w:hAnsi="仿宋_GB2312" w:eastAsia="仿宋_GB2312" w:cs="仿宋_GB2312"/>
          <w:b w:val="0"/>
          <w:bCs w:val="0"/>
          <w:color w:val="000000"/>
          <w:sz w:val="32"/>
          <w:szCs w:val="32"/>
          <w:highlight w:val="none"/>
        </w:rPr>
        <w:t>、室内装饰</w:t>
      </w:r>
      <w:r>
        <w:rPr>
          <w:rFonts w:hint="eastAsia" w:ascii="仿宋_GB2312" w:hAnsi="仿宋_GB2312" w:eastAsia="仿宋_GB2312" w:cs="仿宋_GB2312"/>
          <w:b w:val="0"/>
          <w:bCs w:val="0"/>
          <w:color w:val="000000"/>
          <w:sz w:val="32"/>
          <w:szCs w:val="32"/>
          <w:highlight w:val="none"/>
          <w:lang w:val="en-US" w:eastAsia="zh-CN"/>
        </w:rPr>
        <w:t>设计</w:t>
      </w:r>
      <w:r>
        <w:rPr>
          <w:rFonts w:hint="eastAsia" w:ascii="仿宋_GB2312" w:hAnsi="仿宋_GB2312" w:eastAsia="仿宋_GB2312" w:cs="仿宋_GB2312"/>
          <w:b w:val="0"/>
          <w:bCs w:val="0"/>
          <w:color w:val="000000"/>
          <w:sz w:val="32"/>
          <w:szCs w:val="32"/>
          <w:highlight w:val="none"/>
        </w:rPr>
        <w:t>、风景园林</w:t>
      </w:r>
      <w:r>
        <w:rPr>
          <w:rFonts w:hint="eastAsia" w:ascii="仿宋_GB2312" w:hAnsi="仿宋_GB2312" w:eastAsia="仿宋_GB2312" w:cs="仿宋_GB2312"/>
          <w:b w:val="0"/>
          <w:bCs w:val="0"/>
          <w:color w:val="000000"/>
          <w:sz w:val="32"/>
          <w:szCs w:val="32"/>
          <w:highlight w:val="none"/>
          <w:lang w:val="en-US" w:eastAsia="zh-CN"/>
        </w:rPr>
        <w:t>设计</w:t>
      </w:r>
      <w:r>
        <w:rPr>
          <w:rFonts w:hint="eastAsia" w:ascii="仿宋_GB2312" w:hAnsi="仿宋_GB2312" w:eastAsia="仿宋_GB2312" w:cs="仿宋_GB2312"/>
          <w:b w:val="0"/>
          <w:bCs w:val="0"/>
          <w:color w:val="000000"/>
          <w:sz w:val="32"/>
          <w:szCs w:val="32"/>
          <w:highlight w:val="none"/>
        </w:rPr>
        <w:t>、服饰设计、工艺品设计、造型设计、广告创意设计</w:t>
      </w:r>
      <w:r>
        <w:rPr>
          <w:rFonts w:hint="eastAsia" w:ascii="仿宋_GB2312" w:hAnsi="仿宋_GB2312" w:eastAsia="仿宋_GB2312" w:cs="仿宋_GB2312"/>
          <w:b w:val="0"/>
          <w:bCs w:val="0"/>
          <w:color w:val="000000"/>
          <w:sz w:val="32"/>
          <w:szCs w:val="32"/>
          <w:highlight w:val="none"/>
          <w:lang w:val="en-US" w:eastAsia="zh-CN"/>
        </w:rPr>
        <w:t>的相对</w:t>
      </w:r>
      <w:r>
        <w:rPr>
          <w:rFonts w:hint="eastAsia" w:ascii="仿宋_GB2312" w:hAnsi="仿宋_GB2312" w:eastAsia="仿宋_GB2312" w:cs="仿宋_GB2312"/>
          <w:b w:val="0"/>
          <w:bCs w:val="0"/>
          <w:color w:val="000000"/>
          <w:sz w:val="32"/>
          <w:szCs w:val="32"/>
          <w:highlight w:val="none"/>
        </w:rPr>
        <w:t>领域获得国家级</w:t>
      </w:r>
      <w:r>
        <w:rPr>
          <w:rFonts w:hint="eastAsia" w:ascii="仿宋_GB2312" w:hAnsi="仿宋_GB2312" w:eastAsia="仿宋_GB2312" w:cs="仿宋_GB2312"/>
          <w:b w:val="0"/>
          <w:bCs w:val="0"/>
          <w:color w:val="000000"/>
          <w:sz w:val="32"/>
          <w:szCs w:val="32"/>
          <w:highlight w:val="none"/>
          <w:lang w:val="en-US" w:eastAsia="zh-CN"/>
        </w:rPr>
        <w:t>专业</w:t>
      </w:r>
      <w:r>
        <w:rPr>
          <w:rFonts w:hint="eastAsia" w:ascii="仿宋_GB2312" w:hAnsi="仿宋_GB2312" w:eastAsia="仿宋_GB2312" w:cs="仿宋_GB2312"/>
          <w:b w:val="0"/>
          <w:bCs w:val="0"/>
          <w:color w:val="000000"/>
          <w:sz w:val="32"/>
          <w:szCs w:val="32"/>
          <w:highlight w:val="none"/>
        </w:rPr>
        <w:t>奖项的，给予获奖企业</w:t>
      </w:r>
      <w:r>
        <w:rPr>
          <w:rFonts w:hint="eastAsia" w:ascii="仿宋_GB2312" w:hAnsi="仿宋_GB2312" w:eastAsia="仿宋_GB2312" w:cs="仿宋_GB2312"/>
          <w:b w:val="0"/>
          <w:bCs w:val="0"/>
          <w:color w:val="000000"/>
          <w:sz w:val="32"/>
          <w:szCs w:val="32"/>
          <w:highlight w:val="none"/>
          <w:lang w:val="en-US" w:eastAsia="zh-CN"/>
        </w:rPr>
        <w:t>30万元</w:t>
      </w:r>
      <w:r>
        <w:rPr>
          <w:rFonts w:hint="eastAsia" w:ascii="仿宋_GB2312" w:hAnsi="仿宋_GB2312" w:eastAsia="仿宋_GB2312" w:cs="仿宋_GB2312"/>
          <w:b w:val="0"/>
          <w:bCs w:val="0"/>
          <w:color w:val="000000"/>
          <w:sz w:val="32"/>
          <w:szCs w:val="32"/>
          <w:highlight w:val="none"/>
        </w:rPr>
        <w:t>一次性奖励。</w:t>
      </w:r>
    </w:p>
    <w:p>
      <w:pPr>
        <w:numPr>
          <w:numId w:val="0"/>
        </w:numPr>
        <w:wordWrap/>
        <w:adjustRightInd/>
        <w:snapToGrid w:val="0"/>
        <w:spacing w:line="600" w:lineRule="exact"/>
        <w:ind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十六</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支持短视频（直播）行业发展。</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中第十四条奖励的，区级当年再给予实际获得奖励金额的50%的配套资金。</w:t>
      </w:r>
    </w:p>
    <w:p>
      <w:pPr>
        <w:numPr>
          <w:numId w:val="0"/>
        </w:num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十七</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lang w:val="en-US" w:eastAsia="zh-CN"/>
        </w:rPr>
        <w:t>支持在金水区注册登记、持有《出版物经营许可证》、具有完善公共文化服务体系且固定经营场所的实体书店发展。对获得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中第十五条补助的，区级当年再给予实际获得补助金额的50%配套资金。</w:t>
      </w:r>
    </w:p>
    <w:p>
      <w:pPr>
        <w:numPr>
          <w:numId w:val="0"/>
        </w:numPr>
        <w:wordWrap/>
        <w:adjustRightInd/>
        <w:snapToGrid w:val="0"/>
        <w:spacing w:line="600" w:lineRule="exact"/>
        <w:ind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十八</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支持上年度区级</w:t>
      </w:r>
      <w:r>
        <w:rPr>
          <w:rFonts w:hint="eastAsia" w:ascii="仿宋_GB2312" w:hAnsi="仿宋_GB2312" w:eastAsia="仿宋_GB2312" w:cs="仿宋_GB2312"/>
          <w:b w:val="0"/>
          <w:bCs w:val="0"/>
          <w:color w:val="000000"/>
          <w:sz w:val="32"/>
          <w:szCs w:val="32"/>
          <w:highlight w:val="none"/>
          <w:lang w:val="en-US" w:eastAsia="zh-CN"/>
        </w:rPr>
        <w:t>经济</w:t>
      </w:r>
      <w:r>
        <w:rPr>
          <w:rFonts w:hint="eastAsia" w:ascii="仿宋_GB2312" w:hAnsi="仿宋_GB2312" w:eastAsia="仿宋_GB2312" w:cs="仿宋_GB2312"/>
          <w:b w:val="0"/>
          <w:bCs w:val="0"/>
          <w:color w:val="000000"/>
          <w:sz w:val="32"/>
          <w:szCs w:val="32"/>
          <w:highlight w:val="none"/>
        </w:rPr>
        <w:t>贡献10万元的文化企业，利用云计算、大数据、5G、物联网、人工智能等高新技术支撑创意内容、装备系统的开发与应用</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中第十六条补助、奖励的，区级当年再给予实际获得补助、奖励金额的50%配套资金。</w:t>
      </w:r>
    </w:p>
    <w:p>
      <w:p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十九</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鼓励开发符合社会主义核心价值观</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经批准的动漫、游戏数字内容服务，互联网游戏服务，多媒体、游戏动漫和数字出版软件开发，增值电信文化服务的项目，给予实际投资额20%的补助，最高不超过200万元。</w:t>
      </w:r>
    </w:p>
    <w:p>
      <w:pPr>
        <w:widowControl w:val="0"/>
        <w:numPr>
          <w:numId w:val="0"/>
        </w:numPr>
        <w:wordWrap/>
        <w:adjustRightInd w:val="0"/>
        <w:snapToGrid w:val="0"/>
        <w:spacing w:beforeLines="50" w:afterLines="50" w:line="560" w:lineRule="exact"/>
        <w:ind w:firstLine="640" w:firstLineChars="200"/>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val="en-US" w:eastAsia="zh-CN"/>
        </w:rPr>
        <w:t>（四）支持文化产业品牌和影响力建设</w:t>
      </w:r>
    </w:p>
    <w:p>
      <w:pPr>
        <w:wordWrap/>
        <w:adjustRightInd/>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支持文化创意企业主办或承办的创意设计大赛、论坛等重要文化活动，支持引进各类有重大影响的文化赛事、文化节会活动来金水举办。</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中第十七条奖励的（确因场地原因主会场可以不局限在金水区），区级当年再给予实际获得奖励金额的50%配套资金。</w:t>
      </w:r>
    </w:p>
    <w:p>
      <w:pPr>
        <w:pStyle w:val="10"/>
        <w:wordWrap/>
        <w:adjustRightInd/>
        <w:spacing w:line="580" w:lineRule="exact"/>
        <w:ind w:left="0" w:leftChars="0" w:right="0" w:firstLine="643" w:firstLineChars="200"/>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二十一</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鼓励文化企业走出去。</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中第十八条奖励、补助的，区级当年再给予实际获得奖励、补助金额的50%配套资金。</w:t>
      </w:r>
    </w:p>
    <w:p>
      <w:pPr>
        <w:pStyle w:val="10"/>
        <w:wordWrap/>
        <w:adjustRightInd/>
        <w:spacing w:line="580" w:lineRule="exact"/>
        <w:ind w:left="0" w:leftChars="0" w:right="0" w:firstLine="643"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二十二</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支持文化领域行业组织发挥桥梁纽带作用。</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中第十九条奖励、补助的，区级当年再给予实际获得奖励、补助金额的50%配套资金。</w:t>
      </w:r>
    </w:p>
    <w:p>
      <w:pPr>
        <w:widowControl w:val="0"/>
        <w:numPr>
          <w:numId w:val="0"/>
        </w:numPr>
        <w:wordWrap/>
        <w:adjustRightInd w:val="0"/>
        <w:snapToGrid w:val="0"/>
        <w:spacing w:beforeLines="50" w:afterLines="50" w:line="560" w:lineRule="exact"/>
        <w:ind w:firstLine="640" w:firstLineChars="200"/>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val="en-US" w:eastAsia="zh-CN"/>
        </w:rPr>
        <w:t>（五）设立文化产业发展引导基金</w:t>
      </w:r>
    </w:p>
    <w:p>
      <w:pPr>
        <w:pStyle w:val="11"/>
        <w:widowControl w:val="0"/>
        <w:numPr>
          <w:numId w:val="0"/>
        </w:numPr>
        <w:shd w:val="clear" w:color="auto" w:fill="auto"/>
        <w:wordWrap/>
        <w:spacing w:line="580" w:lineRule="exact"/>
        <w:ind w:right="0" w:firstLine="643" w:firstLineChars="200"/>
        <w:jc w:val="both"/>
        <w:textAlignment w:val="auto"/>
        <w:rPr>
          <w:rFonts w:hint="eastAsia" w:ascii="仿宋_GB2312" w:hAnsi="仿宋_GB2312" w:eastAsia="仿宋_GB2312" w:cs="仿宋_GB2312"/>
          <w:b w:val="0"/>
          <w:bCs w:val="0"/>
          <w:color w:val="000000"/>
          <w:sz w:val="32"/>
          <w:szCs w:val="32"/>
          <w:highlight w:val="none"/>
          <w:lang w:val="zh-CN"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二十三</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lang w:val="zh-CN"/>
        </w:rPr>
        <w:t>统筹各类文化产业发展专项资金，转变财政资金投入方式，积极支持区属国有公司与河南省文化旅游融合发展基金合作，设立文化产业发展引导基金。发挥财政资金杠杆作用，引导金融机构和社会资本加大对文化产业、旅游业等重点领域的投入，构建多元化资金投入机制，促进</w:t>
      </w:r>
      <w:r>
        <w:rPr>
          <w:rFonts w:hint="eastAsia" w:ascii="仿宋_GB2312" w:hAnsi="仿宋_GB2312" w:eastAsia="仿宋_GB2312" w:cs="仿宋_GB2312"/>
          <w:b w:val="0"/>
          <w:bCs w:val="0"/>
          <w:color w:val="000000"/>
          <w:sz w:val="32"/>
          <w:szCs w:val="32"/>
          <w:highlight w:val="none"/>
          <w:lang w:val="en-US" w:eastAsia="zh-CN"/>
        </w:rPr>
        <w:t>金水</w:t>
      </w:r>
      <w:r>
        <w:rPr>
          <w:rFonts w:hint="eastAsia" w:ascii="仿宋_GB2312" w:hAnsi="仿宋_GB2312" w:eastAsia="仿宋_GB2312" w:cs="仿宋_GB2312"/>
          <w:b w:val="0"/>
          <w:bCs w:val="0"/>
          <w:color w:val="000000"/>
          <w:sz w:val="32"/>
          <w:szCs w:val="32"/>
          <w:highlight w:val="none"/>
          <w:lang w:val="zh-CN"/>
        </w:rPr>
        <w:t>区文化旅游融合发展，增强文旅产业整体实力和竞争力，助推</w:t>
      </w:r>
      <w:r>
        <w:rPr>
          <w:rFonts w:hint="eastAsia" w:ascii="仿宋_GB2312" w:hAnsi="仿宋_GB2312" w:eastAsia="仿宋_GB2312" w:cs="仿宋_GB2312"/>
          <w:b w:val="0"/>
          <w:bCs w:val="0"/>
          <w:color w:val="000000"/>
          <w:sz w:val="32"/>
          <w:szCs w:val="32"/>
          <w:highlight w:val="none"/>
          <w:lang w:val="en-US" w:eastAsia="zh-CN"/>
        </w:rPr>
        <w:t>金水</w:t>
      </w:r>
      <w:r>
        <w:rPr>
          <w:rFonts w:hint="eastAsia" w:ascii="仿宋_GB2312" w:hAnsi="仿宋_GB2312" w:eastAsia="仿宋_GB2312" w:cs="仿宋_GB2312"/>
          <w:b w:val="0"/>
          <w:bCs w:val="0"/>
          <w:color w:val="000000"/>
          <w:sz w:val="32"/>
          <w:szCs w:val="32"/>
          <w:highlight w:val="none"/>
          <w:lang w:val="zh-CN"/>
        </w:rPr>
        <w:t>区文化产业高质量发展。</w:t>
      </w:r>
    </w:p>
    <w:p>
      <w:pPr>
        <w:widowControl w:val="0"/>
        <w:wordWrap/>
        <w:adjustRightInd/>
        <w:snapToGrid w:val="0"/>
        <w:spacing w:beforeLines="50" w:afterLines="50" w:line="58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四</w:t>
      </w:r>
      <w:r>
        <w:rPr>
          <w:rFonts w:hint="eastAsia" w:ascii="黑体" w:hAnsi="黑体" w:eastAsia="黑体" w:cs="黑体"/>
          <w:b w:val="0"/>
          <w:bCs w:val="0"/>
          <w:color w:val="000000"/>
          <w:sz w:val="32"/>
          <w:szCs w:val="32"/>
        </w:rPr>
        <w:t>章  申报、审批和拨付程序</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二十四</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公开申报。</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委宣传部会同</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财政局公开发布申报通知。项目单位按照通知要求提交申报材料。</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二十五</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部门审核。</w:t>
      </w:r>
      <w:r>
        <w:rPr>
          <w:rFonts w:hint="eastAsia" w:ascii="仿宋_GB2312" w:hAnsi="仿宋_GB2312" w:eastAsia="仿宋_GB2312" w:cs="仿宋_GB2312"/>
          <w:color w:val="000000"/>
          <w:sz w:val="32"/>
          <w:szCs w:val="32"/>
          <w:highlight w:val="none"/>
          <w:lang w:val="en-US" w:eastAsia="zh-CN"/>
        </w:rPr>
        <w:t>区文化产业发展中心、区财政局</w:t>
      </w:r>
      <w:r>
        <w:rPr>
          <w:rFonts w:hint="eastAsia" w:ascii="仿宋_GB2312" w:hAnsi="仿宋_GB2312" w:eastAsia="仿宋_GB2312" w:cs="仿宋_GB2312"/>
          <w:color w:val="000000"/>
          <w:sz w:val="32"/>
          <w:szCs w:val="32"/>
          <w:highlight w:val="none"/>
        </w:rPr>
        <w:t>负责本区</w:t>
      </w:r>
      <w:r>
        <w:rPr>
          <w:rFonts w:hint="eastAsia" w:ascii="仿宋_GB2312" w:hAnsi="仿宋_GB2312" w:eastAsia="仿宋_GB2312" w:cs="仿宋_GB2312"/>
          <w:color w:val="000000"/>
          <w:sz w:val="32"/>
          <w:szCs w:val="32"/>
          <w:highlight w:val="none"/>
          <w:lang w:val="en-US" w:eastAsia="zh-CN"/>
        </w:rPr>
        <w:t>域</w:t>
      </w:r>
      <w:r>
        <w:rPr>
          <w:rFonts w:hint="eastAsia" w:ascii="仿宋_GB2312" w:hAnsi="仿宋_GB2312" w:eastAsia="仿宋_GB2312" w:cs="仿宋_GB2312"/>
          <w:color w:val="000000"/>
          <w:sz w:val="32"/>
          <w:szCs w:val="32"/>
          <w:highlight w:val="none"/>
        </w:rPr>
        <w:t>内项目的申报和初审工作。</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二十六</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实地考察。组织对符合条件的项目进行实地考察</w:t>
      </w:r>
      <w:r>
        <w:rPr>
          <w:rFonts w:hint="eastAsia" w:ascii="仿宋_GB2312" w:hAnsi="仿宋_GB2312" w:eastAsia="仿宋_GB2312" w:cs="仿宋_GB2312"/>
          <w:color w:val="000000"/>
          <w:sz w:val="32"/>
          <w:szCs w:val="32"/>
          <w:highlight w:val="none"/>
          <w:lang w:eastAsia="zh-CN"/>
        </w:rPr>
        <w:t>，对项目单位报送资料的真实性进行严格审核</w:t>
      </w:r>
      <w:r>
        <w:rPr>
          <w:rFonts w:hint="eastAsia" w:ascii="仿宋_GB2312" w:hAnsi="仿宋_GB2312" w:eastAsia="仿宋_GB2312" w:cs="仿宋_GB2312"/>
          <w:color w:val="000000"/>
          <w:sz w:val="32"/>
          <w:szCs w:val="32"/>
          <w:highlight w:val="none"/>
        </w:rPr>
        <w:t>。</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二十七</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专家评审。组织有关专家对通过实地考察的项目进行评审，提出评审意见。</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二十八</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审批公示。根据专家评审意见，</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委宣传部提出扶持项目计划，</w:t>
      </w:r>
      <w:r>
        <w:rPr>
          <w:rFonts w:hint="eastAsia" w:ascii="仿宋_GB2312" w:hAnsi="仿宋_GB2312" w:eastAsia="仿宋_GB2312" w:cs="仿宋_GB2312"/>
          <w:color w:val="000000"/>
          <w:sz w:val="32"/>
          <w:szCs w:val="32"/>
          <w:highlight w:val="none"/>
          <w:lang w:eastAsia="zh-CN"/>
        </w:rPr>
        <w:t>经</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lang w:eastAsia="zh-CN"/>
        </w:rPr>
        <w:t>政府审定</w:t>
      </w:r>
      <w:r>
        <w:rPr>
          <w:rFonts w:hint="eastAsia" w:ascii="仿宋_GB2312" w:hAnsi="仿宋_GB2312" w:eastAsia="仿宋_GB2312" w:cs="仿宋_GB2312"/>
          <w:color w:val="000000"/>
          <w:sz w:val="32"/>
          <w:szCs w:val="32"/>
          <w:highlight w:val="none"/>
          <w:shd w:val="clear" w:color="auto" w:fill="auto"/>
          <w:lang w:eastAsia="zh-CN"/>
        </w:rPr>
        <w:t>后</w:t>
      </w:r>
      <w:r>
        <w:rPr>
          <w:rFonts w:hint="eastAsia" w:ascii="仿宋_GB2312" w:hAnsi="仿宋_GB2312" w:eastAsia="仿宋_GB2312" w:cs="仿宋_GB2312"/>
          <w:color w:val="000000"/>
          <w:sz w:val="32"/>
          <w:szCs w:val="32"/>
          <w:highlight w:val="none"/>
        </w:rPr>
        <w:t>面向社会进行公示。</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二十九</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资金拨付。</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财政局根据公示结果，下达（拨付）资金。</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第三十条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lang w:val="en-US" w:eastAsia="zh-CN"/>
        </w:rPr>
        <w:t>同一事项，按从高、不重复原则执行。</w:t>
      </w:r>
    </w:p>
    <w:p>
      <w:pPr>
        <w:widowControl w:val="0"/>
        <w:wordWrap/>
        <w:adjustRightInd/>
        <w:snapToGrid w:val="0"/>
        <w:spacing w:beforeLines="50" w:afterLines="50" w:line="58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五</w:t>
      </w:r>
      <w:r>
        <w:rPr>
          <w:rFonts w:hint="eastAsia" w:ascii="黑体" w:hAnsi="黑体" w:eastAsia="黑体" w:cs="黑体"/>
          <w:b w:val="0"/>
          <w:bCs w:val="0"/>
          <w:color w:val="000000"/>
          <w:sz w:val="32"/>
          <w:szCs w:val="32"/>
        </w:rPr>
        <w:t>章  使用管理</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三十一</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资金必须专款专用、单独核算、注重绩效。</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三十二</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资金使用单位必须遵守国家财务规章制度和财经纪律，自觉接受财政、审计</w:t>
      </w:r>
      <w:r>
        <w:rPr>
          <w:rFonts w:hint="eastAsia" w:ascii="仿宋_GB2312" w:hAnsi="仿宋_GB2312" w:eastAsia="仿宋_GB2312" w:cs="仿宋_GB2312"/>
          <w:color w:val="000000"/>
          <w:sz w:val="32"/>
          <w:szCs w:val="32"/>
          <w:highlight w:val="none"/>
          <w:lang w:val="en-US" w:eastAsia="zh-CN"/>
        </w:rPr>
        <w:t>和纪检监察</w:t>
      </w:r>
      <w:r>
        <w:rPr>
          <w:rFonts w:hint="eastAsia" w:ascii="仿宋_GB2312" w:hAnsi="仿宋_GB2312" w:eastAsia="仿宋_GB2312" w:cs="仿宋_GB2312"/>
          <w:color w:val="000000"/>
          <w:sz w:val="32"/>
          <w:szCs w:val="32"/>
          <w:highlight w:val="none"/>
        </w:rPr>
        <w:t>部门的监督。</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三十三</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lang w:val="en-US" w:eastAsia="zh-CN"/>
        </w:rPr>
        <w:t>金水</w:t>
      </w:r>
      <w:r>
        <w:rPr>
          <w:rFonts w:hint="eastAsia" w:ascii="仿宋_GB2312" w:hAnsi="仿宋_GB2312" w:eastAsia="仿宋_GB2312" w:cs="仿宋_GB2312"/>
          <w:color w:val="000000"/>
          <w:kern w:val="0"/>
          <w:sz w:val="32"/>
          <w:szCs w:val="32"/>
          <w:highlight w:val="none"/>
          <w:lang w:val="en-US" w:eastAsia="zh-CN"/>
        </w:rPr>
        <w:t>区委宣传部</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金水区</w:t>
      </w:r>
      <w:r>
        <w:rPr>
          <w:rFonts w:hint="eastAsia" w:ascii="仿宋_GB2312" w:hAnsi="仿宋_GB2312" w:eastAsia="仿宋_GB2312" w:cs="仿宋_GB2312"/>
          <w:color w:val="000000"/>
          <w:kern w:val="0"/>
          <w:sz w:val="32"/>
          <w:szCs w:val="32"/>
          <w:highlight w:val="none"/>
          <w:lang w:eastAsia="zh-CN"/>
        </w:rPr>
        <w:t>财政局</w:t>
      </w:r>
      <w:r>
        <w:rPr>
          <w:rFonts w:hint="eastAsia" w:ascii="仿宋_GB2312" w:hAnsi="仿宋_GB2312" w:eastAsia="仿宋_GB2312" w:cs="仿宋_GB2312"/>
          <w:color w:val="000000"/>
          <w:sz w:val="32"/>
          <w:szCs w:val="32"/>
          <w:highlight w:val="none"/>
        </w:rPr>
        <w:t>对资金使用进行监督。</w:t>
      </w:r>
    </w:p>
    <w:p>
      <w:pPr>
        <w:widowControl w:val="0"/>
        <w:wordWrap/>
        <w:adjustRightInd w:val="0"/>
        <w:snapToGrid w:val="0"/>
        <w:spacing w:line="580" w:lineRule="exact"/>
        <w:ind w:left="0" w:leftChars="0" w:right="0" w:firstLine="643"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三十四</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kern w:val="0"/>
          <w:sz w:val="32"/>
          <w:szCs w:val="32"/>
          <w:highlight w:val="none"/>
          <w:lang w:val="en-US" w:eastAsia="zh-CN"/>
        </w:rPr>
        <w:t>资金管理实行责任追究制度。资金使用单位或个人违反本细则规定，提供虚假信息骗取资金，或截留、挪用、挤占资金的，</w:t>
      </w:r>
      <w:r>
        <w:rPr>
          <w:rFonts w:hint="eastAsia" w:ascii="仿宋_GB2312" w:hAnsi="仿宋_GB2312" w:eastAsia="仿宋_GB2312" w:cs="仿宋_GB2312"/>
          <w:color w:val="000000"/>
          <w:kern w:val="0"/>
          <w:sz w:val="32"/>
          <w:szCs w:val="32"/>
          <w:highlight w:val="none"/>
          <w:lang w:eastAsia="zh-CN"/>
        </w:rPr>
        <w:t>不按规定列支资金，或支出方向、内容与文化产业发展不相符的，</w:t>
      </w:r>
      <w:r>
        <w:rPr>
          <w:rFonts w:hint="eastAsia" w:ascii="仿宋_GB2312" w:hAnsi="仿宋_GB2312" w:eastAsia="仿宋_GB2312" w:cs="仿宋_GB2312"/>
          <w:color w:val="000000"/>
          <w:kern w:val="0"/>
          <w:sz w:val="32"/>
          <w:szCs w:val="32"/>
          <w:highlight w:val="none"/>
          <w:lang w:val="en-US" w:eastAsia="zh-CN"/>
        </w:rPr>
        <w:t>收回资金，取消该单位3年内申报资金的资格。责任人违反国家法律法规的有关规定，依照相关规定处理；触犯法律的，移交司法机关依法处理。</w:t>
      </w:r>
    </w:p>
    <w:p>
      <w:pPr>
        <w:widowControl w:val="0"/>
        <w:wordWrap/>
        <w:adjustRightInd/>
        <w:snapToGrid w:val="0"/>
        <w:spacing w:beforeLines="50" w:afterLines="50" w:line="58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章  附则</w:t>
      </w:r>
    </w:p>
    <w:p>
      <w:pPr>
        <w:numPr>
          <w:numId w:val="0"/>
        </w:numPr>
        <w:wordWrap/>
        <w:adjustRightInd/>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三十五</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lang w:val="en-US" w:eastAsia="zh-CN"/>
        </w:rPr>
        <w:t>本实施细则由金水区文化产业发展中心、金水</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财政局</w:t>
      </w:r>
      <w:r>
        <w:rPr>
          <w:rFonts w:hint="eastAsia" w:ascii="仿宋_GB2312" w:hAnsi="仿宋_GB2312" w:eastAsia="仿宋_GB2312" w:cs="仿宋_GB2312"/>
          <w:b w:val="0"/>
          <w:bCs w:val="0"/>
          <w:color w:val="000000"/>
          <w:sz w:val="32"/>
          <w:szCs w:val="32"/>
          <w:highlight w:val="none"/>
          <w:lang w:val="en-US" w:eastAsia="zh-CN"/>
        </w:rPr>
        <w:t>负责解释。</w:t>
      </w:r>
    </w:p>
    <w:p>
      <w:pPr>
        <w:numPr>
          <w:numId w:val="0"/>
        </w:numPr>
        <w:wordWrap/>
        <w:adjustRightInd/>
        <w:spacing w:line="580" w:lineRule="exact"/>
        <w:ind w:left="0" w:leftChars="0" w:right="0" w:firstLine="643"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三十六</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lang w:val="en-US" w:eastAsia="zh-CN"/>
        </w:rPr>
        <w:t>本实施细则自发布之日起实施，有效期三年。</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92" w:lineRule="atLeast"/>
        <w:ind w:right="0"/>
        <w:jc w:val="both"/>
        <w:rPr>
          <w:rFonts w:hint="eastAsia" w:ascii="仿宋_GB2312" w:hAnsi="仿宋_GB2312" w:eastAsia="仿宋_GB2312" w:cs="仿宋_GB2312"/>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2"/>
        <w:rPr>
          <w:rFonts w:hint="eastAsia"/>
        </w:rPr>
      </w:pP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《金水区支持文化产业高质量发展实施细则（试行）》（征求意见稿）</w:t>
      </w:r>
      <w:r>
        <w:rPr>
          <w:rFonts w:hint="eastAsia" w:ascii="方正小标宋_GBK" w:hAnsi="方正小标宋_GBK" w:eastAsia="方正小标宋_GBK" w:cs="方正小标宋_GBK"/>
          <w:sz w:val="44"/>
          <w:szCs w:val="44"/>
          <w:lang w:val="en-US" w:eastAsia="zh-CN"/>
        </w:rPr>
        <w:t>起草说明</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92" w:lineRule="atLeast"/>
        <w:ind w:left="0" w:right="0" w:firstLine="640"/>
        <w:jc w:val="both"/>
        <w:rPr>
          <w:rFonts w:hint="default" w:ascii="仿宋_GB2312" w:hAnsi="仿宋_GB2312" w:eastAsia="仿宋_GB2312" w:cs="仿宋_GB2312"/>
          <w:sz w:val="32"/>
          <w:szCs w:val="32"/>
        </w:rPr>
      </w:pPr>
    </w:p>
    <w:p>
      <w:pPr>
        <w:pStyle w:val="5"/>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600" w:lineRule="exact"/>
        <w:ind w:left="0" w:right="0" w:firstLine="640"/>
        <w:jc w:val="both"/>
        <w:rPr>
          <w:rFonts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080000" w:fill="FFFFFF"/>
        </w:rPr>
        <w:t>现就《金水区支持文化产业高质量发展实施细则（试行）》（以下简称《实施细则》）主要内容解读如下：</w:t>
      </w:r>
    </w:p>
    <w:p>
      <w:pPr>
        <w:pStyle w:val="5"/>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600" w:lineRule="exact"/>
        <w:ind w:left="0" w:right="0" w:firstLine="640"/>
        <w:jc w:val="both"/>
        <w:rPr>
          <w:rFonts w:hint="default" w:ascii="Calibri" w:hAnsi="Calibri" w:cs="Calibri"/>
          <w:i w:val="0"/>
          <w:iCs w:val="0"/>
          <w:caps w:val="0"/>
          <w:color w:val="333333"/>
          <w:spacing w:val="0"/>
          <w:sz w:val="24"/>
          <w:szCs w:val="24"/>
        </w:rPr>
      </w:pPr>
      <w:r>
        <w:rPr>
          <w:rFonts w:ascii="黑体" w:hAnsi="宋体" w:eastAsia="黑体" w:cs="黑体"/>
          <w:i w:val="0"/>
          <w:iCs w:val="0"/>
          <w:caps w:val="0"/>
          <w:color w:val="333333"/>
          <w:spacing w:val="0"/>
          <w:sz w:val="32"/>
          <w:szCs w:val="32"/>
          <w:shd w:val="clear" w:color="080000" w:fill="FFFFFF"/>
        </w:rPr>
        <w:t>一、</w:t>
      </w:r>
      <w:r>
        <w:rPr>
          <w:rFonts w:hint="eastAsia" w:ascii="黑体" w:hAnsi="宋体" w:eastAsia="黑体" w:cs="黑体"/>
          <w:i w:val="0"/>
          <w:iCs w:val="0"/>
          <w:caps w:val="0"/>
          <w:color w:val="333333"/>
          <w:spacing w:val="0"/>
          <w:sz w:val="32"/>
          <w:szCs w:val="32"/>
          <w:shd w:val="clear" w:color="080000" w:fill="FFFFFF"/>
        </w:rPr>
        <w:t>出台依据</w:t>
      </w:r>
    </w:p>
    <w:p>
      <w:pPr>
        <w:pStyle w:val="5"/>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600" w:lineRule="exact"/>
        <w:ind w:left="0" w:right="0" w:firstLine="64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080000" w:fill="FFFFFF"/>
        </w:rPr>
        <w:t>《郑州市建设文化旅游强市支持文化产业发展实施细则（试行）》（郑宣文〔2021〕52号）。</w:t>
      </w:r>
    </w:p>
    <w:p>
      <w:pPr>
        <w:pStyle w:val="2"/>
        <w:widowControl w:val="0"/>
        <w:numPr>
          <w:numId w:val="0"/>
        </w:numPr>
        <w:wordWrap/>
        <w:adjustRightInd/>
        <w:snapToGrid/>
        <w:spacing w:after="0" w:line="600" w:lineRule="exact"/>
        <w:ind w:firstLine="640" w:firstLineChars="200"/>
        <w:rPr>
          <w:rFonts w:hint="eastAsia" w:ascii="黑体" w:hAnsi="黑体" w:eastAsia="黑体" w:cs="黑体"/>
          <w:lang w:val="en-US" w:eastAsia="zh-CN"/>
        </w:rPr>
      </w:pPr>
      <w:r>
        <w:rPr>
          <w:rFonts w:hint="eastAsia" w:ascii="黑体" w:hAnsi="黑体" w:eastAsia="黑体" w:cs="黑体"/>
          <w:color w:val="000000"/>
          <w:sz w:val="32"/>
          <w:szCs w:val="32"/>
          <w:lang w:val="en-US" w:eastAsia="zh-CN"/>
        </w:rPr>
        <w:t>二、起草过程</w:t>
      </w:r>
    </w:p>
    <w:p>
      <w:pPr>
        <w:widowControl w:val="0"/>
        <w:wordWrap/>
        <w:adjustRightInd/>
        <w:snapToGrid/>
        <w:spacing w:before="0" w:line="600" w:lineRule="exact"/>
        <w:ind w:right="0" w:firstLine="640" w:firstLineChars="200"/>
        <w:textAlignment w:val="auto"/>
        <w:outlineLvl w:val="9"/>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default" w:ascii="仿宋" w:hAnsi="仿宋" w:eastAsia="仿宋" w:cs="仿宋"/>
          <w:i w:val="0"/>
          <w:iCs w:val="0"/>
          <w:caps w:val="0"/>
          <w:color w:val="333333"/>
          <w:spacing w:val="0"/>
          <w:kern w:val="0"/>
          <w:sz w:val="32"/>
          <w:szCs w:val="32"/>
          <w:shd w:val="clear" w:color="090000" w:fill="FFFFFF"/>
          <w:lang w:val="en-US" w:eastAsia="zh-CN"/>
        </w:rPr>
        <w:t>为</w:t>
      </w:r>
      <w:r>
        <w:rPr>
          <w:rFonts w:hint="eastAsia" w:ascii="仿宋" w:hAnsi="仿宋" w:eastAsia="仿宋" w:cs="仿宋"/>
          <w:i w:val="0"/>
          <w:iCs w:val="0"/>
          <w:caps w:val="0"/>
          <w:color w:val="333333"/>
          <w:spacing w:val="0"/>
          <w:kern w:val="0"/>
          <w:sz w:val="32"/>
          <w:szCs w:val="32"/>
          <w:shd w:val="clear" w:color="090000" w:fill="FFFFFF"/>
          <w:lang w:val="en-US" w:eastAsia="zh-CN"/>
        </w:rPr>
        <w:t>大力推动金水区文化产业高质量发展，持续发挥全区文化产业在郑州市的引领、带动作用，在对辖区文化企业进行充分摸排调研，查阅学习中央、省、市和发达地区制定的文化产业相关政策的基础上，依据《郑州市建设文化旅游强市支持文化产业发展实施细则（试行）》（郑宣文〔2021〕52号）文件，起草了</w:t>
      </w:r>
      <w:r>
        <w:rPr>
          <w:rFonts w:hint="eastAsia" w:ascii="仿宋" w:hAnsi="仿宋" w:eastAsia="仿宋" w:cs="仿宋"/>
          <w:i w:val="0"/>
          <w:iCs w:val="0"/>
          <w:caps w:val="0"/>
          <w:color w:val="333333"/>
          <w:spacing w:val="0"/>
          <w:sz w:val="32"/>
          <w:szCs w:val="32"/>
          <w:shd w:val="clear" w:color="080000" w:fill="FFFFFF"/>
        </w:rPr>
        <w:t>《金水区支持文化产业高质量发展实施细则（试行）》</w:t>
      </w:r>
      <w:r>
        <w:rPr>
          <w:rFonts w:hint="eastAsia" w:ascii="仿宋" w:hAnsi="仿宋" w:eastAsia="仿宋" w:cs="仿宋"/>
          <w:i w:val="0"/>
          <w:iCs w:val="0"/>
          <w:caps w:val="0"/>
          <w:color w:val="333333"/>
          <w:spacing w:val="0"/>
          <w:kern w:val="0"/>
          <w:sz w:val="32"/>
          <w:szCs w:val="32"/>
          <w:shd w:val="clear" w:color="090000" w:fill="FFFFFF"/>
          <w:lang w:val="en-US" w:eastAsia="zh-CN"/>
        </w:rPr>
        <w:t>。</w:t>
      </w:r>
    </w:p>
    <w:p>
      <w:pPr>
        <w:pStyle w:val="2"/>
        <w:widowControl w:val="0"/>
        <w:numPr>
          <w:numId w:val="0"/>
        </w:numPr>
        <w:wordWrap/>
        <w:adjustRightInd/>
        <w:snapToGrid/>
        <w:spacing w:after="0" w:line="600" w:lineRule="exact"/>
        <w:ind w:firstLine="960" w:firstLineChars="3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三、主要内容</w:t>
      </w:r>
    </w:p>
    <w:p>
      <w:pPr>
        <w:widowControl w:val="0"/>
        <w:wordWrap/>
        <w:adjustRightInd/>
        <w:snapToGrid/>
        <w:spacing w:before="0" w:line="600" w:lineRule="exact"/>
        <w:ind w:right="0" w:firstLine="640" w:firstLineChars="200"/>
        <w:textAlignment w:val="auto"/>
        <w:outlineLvl w:val="9"/>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eastAsia" w:ascii="仿宋" w:hAnsi="仿宋" w:eastAsia="仿宋" w:cs="仿宋"/>
          <w:i w:val="0"/>
          <w:iCs w:val="0"/>
          <w:caps w:val="0"/>
          <w:color w:val="333333"/>
          <w:spacing w:val="0"/>
          <w:sz w:val="32"/>
          <w:szCs w:val="32"/>
          <w:shd w:val="clear" w:color="080000" w:fill="FFFFFF"/>
        </w:rPr>
        <w:t>《实施细则》</w:t>
      </w:r>
      <w:r>
        <w:rPr>
          <w:rFonts w:hint="eastAsia" w:ascii="仿宋" w:hAnsi="仿宋" w:eastAsia="仿宋" w:cs="仿宋"/>
          <w:i w:val="0"/>
          <w:iCs w:val="0"/>
          <w:caps w:val="0"/>
          <w:color w:val="333333"/>
          <w:spacing w:val="0"/>
          <w:kern w:val="0"/>
          <w:sz w:val="32"/>
          <w:szCs w:val="32"/>
          <w:shd w:val="clear" w:color="090000" w:fill="FFFFFF"/>
          <w:lang w:val="en-US" w:eastAsia="zh-CN"/>
        </w:rPr>
        <w:t>共分为六章，三十六条。第一章总则，阐述了制定</w:t>
      </w:r>
      <w:r>
        <w:rPr>
          <w:rFonts w:hint="eastAsia" w:ascii="仿宋" w:hAnsi="仿宋" w:eastAsia="仿宋" w:cs="仿宋"/>
          <w:i w:val="0"/>
          <w:iCs w:val="0"/>
          <w:caps w:val="0"/>
          <w:color w:val="333333"/>
          <w:spacing w:val="0"/>
          <w:sz w:val="32"/>
          <w:szCs w:val="32"/>
          <w:shd w:val="clear" w:color="080000" w:fill="FFFFFF"/>
        </w:rPr>
        <w:t>《实施细则》</w:t>
      </w:r>
      <w:r>
        <w:rPr>
          <w:rFonts w:hint="eastAsia" w:ascii="仿宋" w:hAnsi="仿宋" w:eastAsia="仿宋" w:cs="仿宋"/>
          <w:i w:val="0"/>
          <w:iCs w:val="0"/>
          <w:caps w:val="0"/>
          <w:color w:val="333333"/>
          <w:spacing w:val="0"/>
          <w:kern w:val="0"/>
          <w:sz w:val="32"/>
          <w:szCs w:val="32"/>
          <w:shd w:val="clear" w:color="090000" w:fill="FFFFFF"/>
          <w:lang w:val="en-US" w:eastAsia="zh-CN"/>
        </w:rPr>
        <w:t>的依据以及资金来源。第二章适用范围，明确了申报主体应具备的基本条件以及重点支持范围。第三章扶持内容及标准，明确了从支持重点文化产业领域、支持文化产业集聚发展、支持原创内容产业和新型文化业态发展、支持文化产业品牌和影响力建设四方面对符合条件的文化企业进行扶持。扶持方式有两种：一是配套扶持。对获得《郑州市建设文化旅游强市支持文化产业发展实施细则（试行）》扶持资金的企业，区级当年再给予扶持金额50%配套资金；二是重点扶持。对创意设计、内容创作生产等我区优势行业进行重点扶持。该章节还对设立金水区文化产业发展引导基金进行了具体说明。第四章申报、审批和拨付程序，明确了由区委宣传部和区财政公开发布申报通知，申报工作分为企业申报、初审、实地考察、专家评审、审批公示、资金拨付等几个环节。第五章使用管理，明确了资金必须专款专用、单独核算，区委宣传部、区财政局对资金使用进行监督，该章节还对违反资金使用规定的情况进行了具体规定。第六章附则，明确了本《实施细则》由区文化产业发展中心、区财政局负责解释，本《实施细则》自发布之日起施行，有效期三年。</w:t>
      </w:r>
    </w:p>
    <w:p>
      <w:pPr>
        <w:pStyle w:val="5"/>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600" w:lineRule="exact"/>
        <w:ind w:left="0" w:right="0" w:firstLine="64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color="080000" w:fill="FFFFFF"/>
          <w:lang w:val="en-US" w:eastAsia="zh-CN"/>
        </w:rPr>
        <w:t>四</w:t>
      </w:r>
      <w:r>
        <w:rPr>
          <w:rFonts w:hint="eastAsia" w:ascii="黑体" w:hAnsi="宋体" w:eastAsia="黑体" w:cs="黑体"/>
          <w:i w:val="0"/>
          <w:iCs w:val="0"/>
          <w:caps w:val="0"/>
          <w:color w:val="333333"/>
          <w:spacing w:val="0"/>
          <w:sz w:val="32"/>
          <w:szCs w:val="32"/>
          <w:shd w:val="clear" w:color="080000" w:fill="FFFFFF"/>
        </w:rPr>
        <w:t>、申报注意事项</w:t>
      </w:r>
    </w:p>
    <w:p>
      <w:pPr>
        <w:widowControl w:val="0"/>
        <w:wordWrap/>
        <w:adjustRightInd w:val="0"/>
        <w:snapToGrid w:val="0"/>
        <w:spacing w:line="600" w:lineRule="exact"/>
        <w:ind w:firstLine="640" w:firstLineChars="200"/>
        <w:textAlignment w:val="auto"/>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eastAsia" w:ascii="仿宋" w:hAnsi="仿宋" w:eastAsia="仿宋" w:cs="仿宋"/>
          <w:i w:val="0"/>
          <w:iCs w:val="0"/>
          <w:caps w:val="0"/>
          <w:color w:val="333333"/>
          <w:spacing w:val="0"/>
          <w:kern w:val="0"/>
          <w:sz w:val="32"/>
          <w:szCs w:val="32"/>
          <w:shd w:val="clear" w:color="090000" w:fill="FFFFFF"/>
          <w:lang w:val="en-US" w:eastAsia="zh-CN"/>
        </w:rPr>
        <w:t>申报主体应为在金水区行政区域内进行注册登记和纳税，具有独立法人资格的企业，且符合国家统计局《文化及相关产业统计分类（2018）》标准；申报项目应在金水区实施，项目社会效益、经济效益显著，且无法律纠纷、无知识产权争议。</w:t>
      </w:r>
    </w:p>
    <w:p>
      <w:pPr>
        <w:pStyle w:val="2"/>
        <w:rPr>
          <w:rFonts w:hint="eastAsia" w:ascii="仿宋" w:hAnsi="仿宋" w:eastAsia="仿宋" w:cs="仿宋"/>
          <w:i w:val="0"/>
          <w:iCs w:val="0"/>
          <w:caps w:val="0"/>
          <w:color w:val="333333"/>
          <w:spacing w:val="0"/>
          <w:kern w:val="0"/>
          <w:sz w:val="32"/>
          <w:szCs w:val="32"/>
          <w:shd w:val="clear" w:color="090000" w:fill="FFFFFF"/>
          <w:lang w:val="en-US" w:eastAsia="zh-CN"/>
        </w:rPr>
      </w:pPr>
    </w:p>
    <w:p>
      <w:pPr>
        <w:pStyle w:val="2"/>
        <w:jc w:val="right"/>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eastAsia" w:ascii="仿宋" w:hAnsi="仿宋" w:eastAsia="仿宋" w:cs="仿宋"/>
          <w:i w:val="0"/>
          <w:iCs w:val="0"/>
          <w:caps w:val="0"/>
          <w:color w:val="333333"/>
          <w:spacing w:val="0"/>
          <w:kern w:val="0"/>
          <w:sz w:val="32"/>
          <w:szCs w:val="32"/>
          <w:shd w:val="clear" w:color="090000" w:fill="FFFFFF"/>
          <w:lang w:val="en-US" w:eastAsia="zh-CN"/>
        </w:rPr>
        <w:t>2022年4月27日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paragraph" w:customStyle="1" w:styleId="2">
    <w:name w:val="BodyText"/>
    <w:basedOn w:val="1"/>
    <w:qFormat/>
    <w:uiPriority w:val="0"/>
    <w:pPr>
      <w:spacing w:after="120"/>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page number"/>
    <w:basedOn w:val="6"/>
    <w:qFormat/>
    <w:uiPriority w:val="0"/>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customStyle="1" w:styleId="10">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1">
    <w:name w:val="正文文本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4531</Words>
  <Characters>4673</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2022-04-14T06:31:00Z</dcterms:created>
  <dc:creator>齐瑞恒</dc:creator>
  <cp:lastModifiedBy>Administrator</cp:lastModifiedBy>
  <cp:lastPrinted>2022-04-25T01:01:00Z</cp:lastPrinted>
  <dcterms:modified xsi:type="dcterms:W3CDTF">2022-04-28T06:28:13Z</dcterms:modified>
  <dc:title>关于《金水区支持文化产业高质量发展实施细则（试行）》（征求意见稿）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FD550B9176B241B3B2E67D1EE2732221</vt:lpwstr>
  </property>
  <property fmtid="{D5CDD505-2E9C-101B-9397-08002B2CF9AE}" pid="4" name="commondata">
    <vt:lpwstr>eyJoZGlkIjoiODUwOWMxM2I1OGMyNzk1YjMxOWU5MDAwMzkzYWIyZGMifQ==</vt:lpwstr>
  </property>
</Properties>
</file>