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44"/>
          <w:szCs w:val="44"/>
          <w:shd w:val="clear" w:color="0A0000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44"/>
          <w:szCs w:val="44"/>
          <w:shd w:val="clear" w:color="0A0000" w:fill="FFFFFF"/>
        </w:rPr>
        <w:t>《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44"/>
          <w:szCs w:val="44"/>
          <w:shd w:val="clear" w:color="0A0000" w:fill="FFFFFF"/>
          <w:lang w:eastAsia="zh-CN"/>
        </w:rPr>
        <w:t>金水区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44"/>
          <w:szCs w:val="44"/>
          <w:shd w:val="clear" w:color="0A0000" w:fill="FFFFFF"/>
        </w:rPr>
        <w:t>妇女发展规划（2021-2030年）》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44"/>
          <w:szCs w:val="44"/>
          <w:shd w:val="clear" w:color="0A0000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44"/>
          <w:szCs w:val="44"/>
          <w:shd w:val="clear" w:color="0A0000" w:fill="FFFFFF"/>
        </w:rPr>
        <w:t>《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44"/>
          <w:szCs w:val="44"/>
          <w:shd w:val="clear" w:color="0A0000" w:fill="FFFFFF"/>
          <w:lang w:eastAsia="zh-CN"/>
        </w:rPr>
        <w:t>金水区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44"/>
          <w:szCs w:val="44"/>
          <w:shd w:val="clear" w:color="0A0000" w:fill="FFFFFF"/>
        </w:rPr>
        <w:t xml:space="preserve">儿童发展规划（2021-2030年）》 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44"/>
          <w:szCs w:val="44"/>
          <w:shd w:val="clear" w:color="0A0000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44"/>
          <w:szCs w:val="44"/>
          <w:shd w:val="clear" w:color="0A0000" w:fill="FFFFFF"/>
        </w:rPr>
        <w:t>政策解读</w:t>
      </w:r>
    </w:p>
    <w:p>
      <w:pPr>
        <w:wordWrap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44"/>
          <w:szCs w:val="44"/>
          <w:shd w:val="clear" w:color="0A0000" w:fill="FFFFFF"/>
        </w:rPr>
      </w:pPr>
    </w:p>
    <w:p>
      <w:pPr>
        <w:widowControl w:val="0"/>
        <w:wordWrap/>
        <w:adjustRightInd/>
        <w:snapToGrid/>
        <w:spacing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</w:rPr>
        <w:t>2021年9月，国务院印发《中国妇女发展纲要（2021—2030年）》和《中国儿童发展纲要（20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21—2030年）》（国发〔2021〕16号）（以下简称两纲）。2022年3月，河南省人民政府印发《河南省妇女发展规划（2021—2030年）》和《河南省儿童发展规划（2021—2030年）》（豫政〔2022〕8号）（以下简称省两规划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2022年12月，郑州市人民政府印发</w:t>
      </w:r>
      <w:r>
        <w:rPr>
          <w:rFonts w:hint="eastAsia" w:ascii="仿宋" w:hAnsi="仿宋" w:eastAsia="仿宋" w:cs="仿宋"/>
          <w:sz w:val="32"/>
          <w:szCs w:val="32"/>
        </w:rPr>
        <w:t>《郑州市妇女发展规划（2021—2030年）》和《郑州市儿童发展规划（2021—2030年）》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郑政〔2022〕36号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）。</w:t>
      </w: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认真</w:t>
      </w:r>
      <w:r>
        <w:rPr>
          <w:rFonts w:hint="eastAsia" w:ascii="仿宋" w:hAnsi="仿宋" w:eastAsia="仿宋" w:cs="仿宋"/>
          <w:sz w:val="32"/>
          <w:szCs w:val="32"/>
        </w:rPr>
        <w:t>贯彻落实两纲和省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、市</w:t>
      </w:r>
      <w:r>
        <w:rPr>
          <w:rFonts w:hint="eastAsia" w:ascii="仿宋" w:hAnsi="仿宋" w:eastAsia="仿宋" w:cs="仿宋"/>
          <w:sz w:val="32"/>
          <w:szCs w:val="32"/>
        </w:rPr>
        <w:t>两规划，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根据宪法和民法典、妇女权益保障法等有关法律法规，结合金水区实际，制定出台了《金水区妇女发展规划（2021-2030年）》和《金水区儿童发展规划（2021-2030年）》（以下简称两规划）。</w:t>
      </w:r>
    </w:p>
    <w:p>
      <w:pPr>
        <w:widowControl w:val="0"/>
        <w:wordWrap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一、编制背景</w:t>
      </w:r>
    </w:p>
    <w:p>
      <w:pPr>
        <w:pStyle w:val="2"/>
        <w:widowControl w:val="0"/>
        <w:wordWrap/>
        <w:adjustRightInd/>
        <w:snapToGrid/>
        <w:spacing w:beforeAutospacing="0" w:after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妇女儿童是家庭的重要成员，是共建共享美好生活、全面建设社会主义现代化国家的重要力量。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金水区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政府高度重视妇女儿童事业发展，先后制定实施3个周期的妇女儿童发展规划，持续推动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金水区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妇女儿童事业与经济社会协调发展。20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金水区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颁布实施了《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金水区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妇女发展规划（2011—2020年）》和《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金水区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儿童发展规划（2011—2020年）》。十年来，在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政府的正确领导下，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妇女儿童事业取得了长足发展，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妇女儿童生存、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保护和发展水平大幅度提高，进入了历史最好时期。</w:t>
      </w:r>
    </w:p>
    <w:p>
      <w:pPr>
        <w:pStyle w:val="2"/>
        <w:widowControl w:val="0"/>
        <w:wordWrap/>
        <w:adjustRightInd/>
        <w:snapToGrid/>
        <w:spacing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主要内容</w:t>
      </w:r>
    </w:p>
    <w:p>
      <w:pPr>
        <w:pStyle w:val="2"/>
        <w:widowControl w:val="0"/>
        <w:wordWrap/>
        <w:adjustRightInd/>
        <w:snapToGrid/>
        <w:spacing w:beforeAutospacing="0" w:after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两规划均分为“指导思想、基本原则和总体目标”“发展领域、主要目标和策略措施”“组织实施”“监测评估”四部分。</w:t>
      </w:r>
    </w:p>
    <w:p>
      <w:pPr>
        <w:pStyle w:val="2"/>
        <w:widowControl w:val="0"/>
        <w:wordWrap/>
        <w:adjustRightInd/>
        <w:snapToGrid/>
        <w:spacing w:beforeAutospacing="0" w:after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妇女发展规划。深入贯彻习近平总书记关于妇女和妇女工作的重要论述和视察河南、指导郑州重要讲话重要指示，把握新时代社会主要矛盾发生变化、经济社会发展趋势和新时代妇女发展新需求新期待，着力解决制约男女平等和妇女发展的重难点问题及新情况、新问题，统筹兼顾城乡和不同妇女群体的协调发展，关注低收入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困境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妇女的生存发展，在更高质量更高水平上促进男女平等和妇女全面发展。共设置健康、教育、经济、参与决策和管理、社会保障、家庭建设、环境、法律8个领域，提出76项主要目标和9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项策略措施。与上周期妇女发展规划相比，新增“妇女与家庭建设”领域。</w:t>
      </w:r>
    </w:p>
    <w:p>
      <w:pPr>
        <w:pStyle w:val="2"/>
        <w:widowControl w:val="0"/>
        <w:wordWrap/>
        <w:adjustRightInd/>
        <w:snapToGrid/>
        <w:spacing w:beforeAutospacing="0" w:after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儿童发展规划。深入贯彻习近平总书记关于儿童和儿童工作的重要论述和视察河南、指导郑州重要讲话重要指示，紧扣全面落实立德树人、培养德智体美劳全面发展时代新人的根本任务，更加突出儿童权利的优先保障，更加注重家庭、学校社会和网络对儿童全方位全过程的综合保护，更加强调促进儿童发展和保障儿童权利的制度机制建设、公共服务体系建设，更加聚焦新时代儿童发展的新需求。共设置健康、安全、教育、福利、家庭、环境、法律保护7个领域，提出71项主要目标和90项策略措施。与上周期儿童发展规划相比，新增“儿童与安全”“儿童与家庭”两个领域。</w:t>
      </w:r>
    </w:p>
    <w:p>
      <w:pPr>
        <w:pStyle w:val="2"/>
        <w:widowControl w:val="0"/>
        <w:wordWrap/>
        <w:adjustRightInd/>
        <w:snapToGrid/>
        <w:spacing w:beforeAutospacing="0" w:after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两规划的组织实施和监测评估部分，明确了区妇儿工委负责组织、协调、指导、督促规划实施工作，有关部门、相关机构和人民团体结合职责，承担规划目标任务落实，共同推动目标的实现。同时明确监测评估的部门责任和工作要求。</w:t>
      </w:r>
    </w:p>
    <w:p>
      <w:pPr>
        <w:pStyle w:val="2"/>
        <w:widowControl w:val="0"/>
        <w:wordWrap/>
        <w:adjustRightInd/>
        <w:snapToGrid/>
        <w:spacing w:beforeAutospacing="0" w:after="0" w:afterAutospacing="0"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三、特色亮点</w:t>
      </w:r>
    </w:p>
    <w:p>
      <w:pPr>
        <w:pStyle w:val="2"/>
        <w:widowControl w:val="0"/>
        <w:wordWrap/>
        <w:adjustRightInd/>
        <w:snapToGrid/>
        <w:spacing w:beforeAutospacing="0" w:after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与上一周期两规划相比，两规划既保持了延续性，又具有新的特色和亮点。</w:t>
      </w:r>
    </w:p>
    <w:p>
      <w:pPr>
        <w:widowControl w:val="0"/>
        <w:wordWrap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.坚持统筹兼顾。两规划既将妇女儿童事业纳入经济社会发展全局统筹安排，又采取特殊措施支持妇女儿童事业发展。既坚持普惠共享、不断提升全体妇女儿童的幸福感获得感安全感，又注重兜底保障，格外关注、格外关爱、格外关心困难妇女儿童，帮助他们排忧解难。</w:t>
      </w:r>
    </w:p>
    <w:p>
      <w:pPr>
        <w:widowControl w:val="0"/>
        <w:wordWrap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2.注重对标对表。认真贯彻落实党中央、国务院关于妇女儿童工作的重要决策部署和省委省政府、市委市政府、区委区政府工作要求，对标妇女儿童工作先进地区，吸收借鉴有益经验。</w:t>
      </w:r>
    </w:p>
    <w:p>
      <w:pPr>
        <w:widowControl w:val="0"/>
        <w:wordWrap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.坚持需求导向。始终坚持以人民为中心的发展思想，积极回应妇女儿童和家庭发展需求。例如，为满足妇女对消除家务劳动性别化、推动家务劳动社会化的强烈需求，在妇女发展规划中写入了“倡导和支持男女共担家务，缩小两性家务劳动时间差距”的主要目标和“倡导夫妻在家务劳动中分工配合”“促进照料、保洁、烹饪等家务劳动社会化”等策略措施。</w:t>
      </w:r>
    </w:p>
    <w:p>
      <w:pPr>
        <w:pStyle w:val="2"/>
        <w:wordWrap/>
        <w:adjustRightInd/>
        <w:snapToGrid/>
        <w:spacing w:beforeAutospacing="0" w:after="0" w:afterAutospacing="0"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 xml:space="preserve"> 四、落实措施</w:t>
      </w:r>
    </w:p>
    <w:p>
      <w:pPr>
        <w:widowControl w:val="0"/>
        <w:wordWrap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一要高站位认识妇女儿童规划意义。两规划以习近平新时代中国特色社会主义思想为指导，全面贯彻党的二十大精神，对包括“十四五”时期在内的未来十年我区妇女儿童发展和家庭建设作出了整体部署，为推动我区妇女儿童事业发展提供了行动指南。实施两规划，对于准确把握新发展阶段、深入贯彻新发展理念，在加快构建新发展格局中同步推进我区妇女儿童事业高质量发展，具有重要意义。二要完善工作制度机制，凝聚两规划实施合力。不断完善落实党委领导、政府主责、妇儿工委协调、多部门合作、全社会参与的工作机制，切实凝聚起妇女儿童工作的强大合力。三要固根基扬优势补短板，围绕目标、突出重点，着力推动解决好妇女儿童各发展领域难点问题，提高两规划实施成效。四要抓好监测评估，加强对监测评估结果的研判和运用，高质量推进妇女儿童事业。</w:t>
      </w:r>
    </w:p>
    <w:p>
      <w:pPr>
        <w:pStyle w:val="4"/>
        <w:widowControl/>
        <w:shd w:val="clear" w:color="060000" w:fill="FFFFFF"/>
        <w:wordWrap/>
        <w:adjustRightInd/>
        <w:snapToGrid/>
        <w:spacing w:beforeAutospacing="0" w:after="0" w:afterAutospacing="0" w:line="560" w:lineRule="exact"/>
        <w:ind w:left="0" w:firstLine="420"/>
        <w:jc w:val="left"/>
        <w:textAlignment w:val="auto"/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color="0B0000" w:fill="FFFFFF"/>
        </w:rPr>
        <w:t>五、解读单位及解读人</w:t>
      </w:r>
    </w:p>
    <w:p>
      <w:pPr>
        <w:pStyle w:val="4"/>
        <w:widowControl/>
        <w:shd w:val="clear" w:color="060000" w:fill="FFFFFF"/>
        <w:wordWrap/>
        <w:adjustRightInd/>
        <w:snapToGrid/>
        <w:spacing w:beforeAutospacing="0" w:after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解读单位：郑州市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金水区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妇女联合会</w:t>
      </w:r>
    </w:p>
    <w:p>
      <w:pPr>
        <w:pStyle w:val="4"/>
        <w:widowControl/>
        <w:shd w:val="clear" w:color="060000" w:fill="FFFFFF"/>
        <w:wordWrap/>
        <w:adjustRightInd/>
        <w:snapToGrid/>
        <w:spacing w:beforeAutospacing="0" w:after="0" w:afterAutospacing="0" w:line="560" w:lineRule="exact"/>
        <w:ind w:left="0" w:firstLine="420"/>
        <w:jc w:val="left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解 读 人：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马晓宇</w:t>
      </w:r>
    </w:p>
    <w:p>
      <w:pPr>
        <w:pStyle w:val="4"/>
        <w:widowControl/>
        <w:shd w:val="clear" w:color="060000" w:fill="FFFFFF"/>
        <w:wordWrap/>
        <w:adjustRightInd/>
        <w:snapToGrid/>
        <w:spacing w:beforeAutospacing="0" w:after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联系电话：0371-6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3526077</w:t>
      </w:r>
    </w:p>
    <w:p>
      <w:pPr>
        <w:pStyle w:val="2"/>
        <w:ind w:left="0" w:leftChars="0"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2098" w:right="1531" w:bottom="1984" w:left="1531" w:header="851" w:footer="992" w:gutter="0"/>
      <w:cols w:space="720" w:num="1"/>
      <w:rtlGutter w:val="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1"/>
    <w:unhideWhenUsed/>
    <w:qFormat/>
    <w:uiPriority w:val="99"/>
    <w:pPr>
      <w:spacing w:after="120"/>
    </w:p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1217</Words>
  <Characters>1335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2023-03-27T02:39:00Z</dcterms:created>
  <dc:creator>WPS_755242752</dc:creator>
  <cp:lastModifiedBy>Administrator</cp:lastModifiedBy>
  <dcterms:modified xsi:type="dcterms:W3CDTF">2023-06-29T04:48:14Z</dcterms:modified>
  <dc:title>《金水区妇女发展规划（2021-2030年）》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788FA807FB01407EA2802345F7CB30D3</vt:lpwstr>
  </property>
</Properties>
</file>