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ascii="仿宋" w:hAnsi="仿宋" w:eastAsia="仿宋" w:cs="仿宋"/>
          <w:sz w:val="36"/>
          <w:szCs w:val="36"/>
          <w:lang w:val="en-US"/>
        </w:rPr>
      </w:pP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郑州市人民政府土地征收</w:t>
      </w: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  <w:lang w:eastAsia="zh-CN"/>
        </w:rPr>
        <w:t>预</w:t>
      </w: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公告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280" w:firstLine="600"/>
        <w:textAlignment w:val="auto"/>
        <w:rPr>
          <w:rFonts w:ascii="仿宋" w:hAnsi="仿宋" w:eastAsia="仿宋" w:cs="仿宋"/>
          <w:spacing w:val="0"/>
          <w:sz w:val="48"/>
          <w:szCs w:val="48"/>
          <w:lang w:val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280" w:firstLine="600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郑金征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〔202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〕第1号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280" w:firstLine="600"/>
        <w:jc w:val="both"/>
        <w:textAlignment w:val="auto"/>
        <w:rPr>
          <w:rFonts w:ascii="仿宋" w:hAnsi="仿宋" w:eastAsia="仿宋" w:cs="仿宋"/>
          <w:spacing w:val="0"/>
          <w:sz w:val="48"/>
          <w:szCs w:val="48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为保障郑州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eastAsia="zh-CN"/>
        </w:rPr>
        <w:t>市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经济社会发展建设用地需求，根据《中华人民共和国土地管理法》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val="zh-CN" w:eastAsia="zh-CN"/>
        </w:rPr>
        <w:t>《中华人民共和国土地管理法实施条例》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等法律法规的规定，经郑州市人民政府研究决定，现发布征收土地</w:t>
      </w:r>
      <w:r>
        <w:rPr>
          <w:rFonts w:hint="eastAsia" w:ascii="仿宋" w:hAnsi="仿宋" w:eastAsia="仿宋" w:cs="仿宋"/>
          <w:spacing w:val="0"/>
          <w:sz w:val="52"/>
          <w:szCs w:val="52"/>
          <w:lang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</w:rPr>
        <w:t>公告：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一、拟征收土地的范围、权属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6544"/>
          <w:tab w:val="left" w:leader="underscore" w:pos="8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拟征收土地涉及的农村集体经济组织：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郑州市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/>
        </w:rPr>
        <w:t>金水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</w:rPr>
        <w:t>区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/>
        </w:rPr>
        <w:t>兴达路街道办事处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 w:eastAsia="zh-CN"/>
        </w:rPr>
        <w:t>任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/>
        </w:rPr>
        <w:t>庄村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。位于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玉科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街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南、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明理路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东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二、拟征收土地目的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5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本次拟征收土地用于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中小学用地、道路用地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 w:eastAsia="zh-CN"/>
        </w:rPr>
        <w:t>、公园绿地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，符合法律法规的征收情形。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三、土地现状调查安排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right="380"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</w:t>
      </w:r>
      <w:r>
        <w:rPr>
          <w:rFonts w:hint="eastAsia" w:ascii="仿宋" w:hAnsi="仿宋" w:eastAsia="仿宋" w:cs="仿宋"/>
          <w:spacing w:val="0"/>
          <w:sz w:val="52"/>
          <w:szCs w:val="52"/>
          <w:lang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</w:rPr>
        <w:t>公告发布后，由金水区</w:t>
      </w:r>
      <w:r>
        <w:rPr>
          <w:rFonts w:hint="eastAsia" w:ascii="仿宋" w:hAnsi="仿宋" w:eastAsia="仿宋" w:cs="仿宋"/>
          <w:color w:val="auto"/>
          <w:sz w:val="52"/>
          <w:szCs w:val="52"/>
        </w:rPr>
        <w:t>人民政府组织兴达路街道办事处、自然资源等部门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，对拟征收土地的地类、面积以及地上附着物的权属、种类、数量进行全面调查。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1040" w:firstLineChars="200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自本公告发布之日起，任何单位和个人不得在拟征收土地范围内抢栽、抢建、抢种，违反规定实施的，</w:t>
      </w:r>
      <w:r>
        <w:rPr>
          <w:rFonts w:hint="eastAsia" w:ascii="仿宋" w:hAnsi="仿宋" w:eastAsia="仿宋" w:cs="仿宋"/>
          <w:sz w:val="52"/>
          <w:szCs w:val="52"/>
          <w:lang w:eastAsia="zh-CN"/>
        </w:rPr>
        <w:t>对抢栽、抢建、抢种部分不予以</w:t>
      </w:r>
      <w:r>
        <w:rPr>
          <w:rFonts w:hint="eastAsia" w:ascii="仿宋" w:hAnsi="仿宋" w:eastAsia="仿宋" w:cs="仿宋"/>
          <w:sz w:val="52"/>
          <w:szCs w:val="52"/>
        </w:rPr>
        <w:t>补偿安置。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4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  <w:lang w:eastAsia="zh-CN"/>
        </w:rPr>
        <w:t>公告时间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firstLine="1040" w:firstLineChars="200"/>
        <w:jc w:val="both"/>
        <w:textAlignment w:val="auto"/>
        <w:rPr>
          <w:rFonts w:hint="default" w:ascii="仿宋" w:hAnsi="仿宋" w:eastAsia="仿宋" w:cs="仿宋"/>
          <w:b/>
          <w:bCs/>
          <w:spacing w:val="0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52"/>
          <w:szCs w:val="52"/>
          <w:lang w:val="zh-CN" w:eastAsia="zh-CN" w:bidi="zh-CN"/>
        </w:rPr>
        <w:t>时间为</w:t>
      </w:r>
      <w:r>
        <w:rPr>
          <w:rFonts w:hint="eastAsia" w:ascii="仿宋" w:hAnsi="仿宋" w:eastAsia="仿宋" w:cs="仿宋"/>
          <w:color w:val="000000"/>
          <w:spacing w:val="0"/>
          <w:sz w:val="52"/>
          <w:szCs w:val="52"/>
          <w:lang w:val="en-US" w:eastAsia="zh-CN" w:bidi="zh-CN"/>
        </w:rPr>
        <w:t>2022年4月12日至2022年4月26日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1040" w:firstLineChars="200"/>
        <w:textAlignment w:val="auto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特此公告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right"/>
        <w:textAlignment w:val="auto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202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年 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4</w:t>
      </w:r>
      <w:r>
        <w:rPr>
          <w:rFonts w:hint="eastAsia" w:ascii="仿宋" w:hAnsi="仿宋" w:eastAsia="仿宋" w:cs="仿宋"/>
          <w:sz w:val="52"/>
          <w:szCs w:val="52"/>
          <w:lang w:val="en-US"/>
        </w:rPr>
        <w:t>月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日  </w:t>
      </w:r>
    </w:p>
    <w:sectPr>
      <w:pgSz w:w="16783" w:h="23757"/>
      <w:pgMar w:top="198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FF7FE"/>
    <w:multiLevelType w:val="singleLevel"/>
    <w:tmpl w:val="41AFF7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E6E"/>
    <w:rsid w:val="00120D8C"/>
    <w:rsid w:val="00214D8E"/>
    <w:rsid w:val="00393A6F"/>
    <w:rsid w:val="004353B6"/>
    <w:rsid w:val="004530BF"/>
    <w:rsid w:val="007B7D1C"/>
    <w:rsid w:val="00946070"/>
    <w:rsid w:val="009A716C"/>
    <w:rsid w:val="00AD4384"/>
    <w:rsid w:val="00B61D98"/>
    <w:rsid w:val="00C66E6E"/>
    <w:rsid w:val="00D60DF5"/>
    <w:rsid w:val="00D62804"/>
    <w:rsid w:val="00E63A56"/>
    <w:rsid w:val="00EF5E22"/>
    <w:rsid w:val="00FC599D"/>
    <w:rsid w:val="0F29672E"/>
    <w:rsid w:val="17547290"/>
    <w:rsid w:val="212E283F"/>
    <w:rsid w:val="23924D57"/>
    <w:rsid w:val="28966566"/>
    <w:rsid w:val="29EE7061"/>
    <w:rsid w:val="31576CC8"/>
    <w:rsid w:val="44B45C88"/>
    <w:rsid w:val="4D7641E7"/>
    <w:rsid w:val="4F66117E"/>
    <w:rsid w:val="625E6DD5"/>
    <w:rsid w:val="64182887"/>
    <w:rsid w:val="6AC5195A"/>
    <w:rsid w:val="6BE2143A"/>
    <w:rsid w:val="6F64361A"/>
    <w:rsid w:val="73EF512A"/>
    <w:rsid w:val="7404731F"/>
    <w:rsid w:val="7AD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+ Candara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正文文本 (2)_"/>
    <w:link w:val="8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8">
    <w:name w:val="正文文本 (2)2"/>
    <w:basedOn w:val="1"/>
    <w:link w:val="7"/>
    <w:qFormat/>
    <w:uiPriority w:val="0"/>
    <w:pPr>
      <w:shd w:val="clear" w:color="auto" w:fill="FFFFFF"/>
      <w:spacing w:before="1020" w:after="14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9">
    <w:name w:val="标题 #3_"/>
    <w:qFormat/>
    <w:uiPriority w:val="0"/>
    <w:rPr>
      <w:rFonts w:ascii="宋体" w:hAnsi="宋体" w:eastAsia="宋体" w:cs="宋体"/>
      <w:spacing w:val="-10"/>
      <w:sz w:val="44"/>
      <w:szCs w:val="44"/>
      <w:u w:val="none"/>
    </w:rPr>
  </w:style>
  <w:style w:type="character" w:customStyle="1" w:styleId="10">
    <w:name w:val="标题 #3 + Verdana"/>
    <w:qFormat/>
    <w:uiPriority w:val="0"/>
    <w:rPr>
      <w:rFonts w:ascii="Verdana" w:hAnsi="Verdana" w:eastAsia="Verdana" w:cs="Verdana"/>
      <w:b/>
      <w:bCs/>
      <w:color w:val="000000"/>
      <w:spacing w:val="0"/>
      <w:w w:val="100"/>
      <w:position w:val="0"/>
      <w:sz w:val="38"/>
      <w:szCs w:val="38"/>
      <w:u w:val="none"/>
      <w:lang w:val="zh-CN" w:eastAsia="zh-CN" w:bidi="zh-CN"/>
    </w:rPr>
  </w:style>
  <w:style w:type="paragraph" w:customStyle="1" w:styleId="11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  <w:style w:type="character" w:customStyle="1" w:styleId="12">
    <w:name w:val="页眉 字符"/>
    <w:link w:val="3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  <w:style w:type="character" w:customStyle="1" w:styleId="13">
    <w:name w:val="页脚 字符"/>
    <w:link w:val="2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411</Characters>
  <Lines>3</Lines>
  <Paragraphs>1</Paragraphs>
  <TotalTime>7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2020-10-09T00:44:00Z</dcterms:created>
  <dc:creator>Administrator.USER-20190814PD</dc:creator>
  <cp:lastModifiedBy>Administrator</cp:lastModifiedBy>
  <cp:lastPrinted>2020-08-12T11:25:00Z</cp:lastPrinted>
  <dcterms:modified xsi:type="dcterms:W3CDTF">2022-04-11T03:23:15Z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77D870F4F40C4F978E1A806CD25A3410</vt:lpwstr>
  </property>
</Properties>
</file>