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line="240" w:lineRule="auto"/>
        <w:jc w:val="center"/>
        <w:rPr>
          <w:rFonts w:ascii="仿宋" w:hAnsi="仿宋" w:eastAsia="仿宋" w:cs="仿宋"/>
          <w:sz w:val="36"/>
          <w:szCs w:val="36"/>
          <w:lang w:val="en-US"/>
        </w:rPr>
      </w:pPr>
      <w:r>
        <w:rPr>
          <w:rFonts w:hint="eastAsia" w:ascii="Microsoft JhengHei Light" w:hAnsi="Microsoft JhengHei Light" w:eastAsia="黑体fal" w:cs="Microsoft JhengHei Light"/>
          <w:spacing w:val="0"/>
          <w:sz w:val="84"/>
          <w:szCs w:val="84"/>
        </w:rPr>
        <w:t>郑州市人民政府土地征收启动公告</w:t>
      </w:r>
    </w:p>
    <w:p>
      <w:pPr>
        <w:pStyle w:val="8"/>
        <w:shd w:val="clear" w:color="auto" w:fill="auto"/>
        <w:tabs>
          <w:tab w:val="left" w:leader="underscore" w:pos="3290"/>
        </w:tabs>
        <w:spacing w:before="0" w:after="0" w:line="240" w:lineRule="auto"/>
        <w:ind w:left="280" w:firstLine="600"/>
        <w:rPr>
          <w:rFonts w:ascii="仿宋" w:hAnsi="仿宋" w:eastAsia="仿宋" w:cs="仿宋"/>
          <w:spacing w:val="0"/>
          <w:sz w:val="48"/>
          <w:szCs w:val="48"/>
          <w:lang w:val="en-US"/>
        </w:rPr>
      </w:pPr>
    </w:p>
    <w:p>
      <w:pPr>
        <w:pStyle w:val="8"/>
        <w:shd w:val="clear" w:color="auto" w:fill="auto"/>
        <w:tabs>
          <w:tab w:val="left" w:leader="underscore" w:pos="3290"/>
        </w:tabs>
        <w:spacing w:before="0" w:after="0" w:line="240" w:lineRule="auto"/>
        <w:ind w:left="280" w:firstLine="600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郑金征启〔202</w:t>
      </w:r>
      <w:r>
        <w:rPr>
          <w:rFonts w:ascii="仿宋" w:hAnsi="仿宋" w:eastAsia="仿宋" w:cs="仿宋"/>
          <w:spacing w:val="0"/>
          <w:sz w:val="52"/>
          <w:szCs w:val="52"/>
          <w:lang w:val="en-US"/>
        </w:rPr>
        <w:t>1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〕第</w:t>
      </w:r>
      <w:r>
        <w:rPr>
          <w:rFonts w:ascii="仿宋" w:hAnsi="仿宋" w:eastAsia="仿宋" w:cs="仿宋"/>
          <w:spacing w:val="0"/>
          <w:sz w:val="52"/>
          <w:szCs w:val="52"/>
          <w:lang w:val="en-US"/>
        </w:rPr>
        <w:t>1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号</w:t>
      </w:r>
    </w:p>
    <w:p>
      <w:pPr>
        <w:pStyle w:val="8"/>
        <w:shd w:val="clear" w:color="auto" w:fill="auto"/>
        <w:tabs>
          <w:tab w:val="left" w:leader="underscore" w:pos="3290"/>
        </w:tabs>
        <w:spacing w:before="0" w:after="0" w:line="640" w:lineRule="exact"/>
        <w:ind w:left="280" w:firstLine="600"/>
        <w:jc w:val="both"/>
        <w:rPr>
          <w:rFonts w:ascii="仿宋" w:hAnsi="仿宋" w:eastAsia="仿宋" w:cs="仿宋"/>
          <w:spacing w:val="0"/>
          <w:sz w:val="48"/>
          <w:szCs w:val="48"/>
        </w:rPr>
      </w:pPr>
    </w:p>
    <w:p>
      <w:pPr>
        <w:pStyle w:val="8"/>
        <w:shd w:val="clear" w:color="auto" w:fill="auto"/>
        <w:tabs>
          <w:tab w:val="left" w:leader="underscore" w:pos="3290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为保障郑州</w:t>
      </w:r>
      <w:r>
        <w:rPr>
          <w:rStyle w:val="6"/>
          <w:rFonts w:hint="eastAsia" w:ascii="仿宋" w:hAnsi="仿宋" w:eastAsia="仿宋" w:cs="仿宋"/>
          <w:b w:val="0"/>
          <w:bCs w:val="0"/>
          <w:sz w:val="52"/>
          <w:szCs w:val="52"/>
          <w:lang w:eastAsia="zh-CN"/>
        </w:rPr>
        <w:t>市</w:t>
      </w:r>
      <w:r>
        <w:rPr>
          <w:rFonts w:hint="eastAsia" w:ascii="仿宋" w:hAnsi="仿宋" w:eastAsia="仿宋" w:cs="仿宋"/>
          <w:spacing w:val="0"/>
          <w:sz w:val="52"/>
          <w:szCs w:val="52"/>
        </w:rPr>
        <w:t>经济社会发展建设用地需求，根据《中华人民共和国土地管理法》等法律法规的规定，经郑州市人民政府研究决定，现发布征收土地启动公告：</w:t>
      </w:r>
    </w:p>
    <w:p>
      <w:pPr>
        <w:pStyle w:val="8"/>
        <w:shd w:val="clear" w:color="auto" w:fill="auto"/>
        <w:tabs>
          <w:tab w:val="left" w:pos="1462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一、拟征收土地的范围、权属</w:t>
      </w:r>
    </w:p>
    <w:p>
      <w:pPr>
        <w:pStyle w:val="8"/>
        <w:shd w:val="clear" w:color="auto" w:fill="auto"/>
        <w:tabs>
          <w:tab w:val="left" w:leader="underscore" w:pos="6544"/>
          <w:tab w:val="left" w:leader="underscore" w:pos="8205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拟征收土地涉及的农村集体经济组织：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金水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</w:rPr>
        <w:t>区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兴达路街道办事处黄岗庙村</w:t>
      </w:r>
      <w:r>
        <w:rPr>
          <w:rFonts w:hint="eastAsia" w:ascii="仿宋" w:hAnsi="仿宋" w:eastAsia="仿宋" w:cs="仿宋"/>
          <w:spacing w:val="0"/>
          <w:sz w:val="52"/>
          <w:szCs w:val="52"/>
        </w:rPr>
        <w:t>。位于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兴达路办事处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黄岗庙村</w:t>
      </w:r>
      <w:r>
        <w:rPr>
          <w:rFonts w:ascii="仿宋" w:hAnsi="仿宋" w:eastAsia="仿宋" w:cs="仿宋"/>
          <w:spacing w:val="0"/>
          <w:sz w:val="52"/>
          <w:szCs w:val="52"/>
          <w:u w:val="single"/>
          <w:lang w:val="en-US"/>
        </w:rPr>
        <w:t>G107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东移至四港联动大道连接线沿线</w:t>
      </w:r>
      <w:r>
        <w:rPr>
          <w:rFonts w:hint="eastAsia" w:ascii="仿宋" w:hAnsi="仿宋" w:eastAsia="仿宋" w:cs="仿宋"/>
          <w:spacing w:val="0"/>
          <w:sz w:val="52"/>
          <w:szCs w:val="52"/>
        </w:rPr>
        <w:t>。</w:t>
      </w:r>
    </w:p>
    <w:p>
      <w:pPr>
        <w:pStyle w:val="8"/>
        <w:shd w:val="clear" w:color="auto" w:fill="auto"/>
        <w:tabs>
          <w:tab w:val="left" w:pos="1462"/>
        </w:tabs>
        <w:spacing w:before="0" w:after="0" w:line="760" w:lineRule="exact"/>
        <w:ind w:firstLine="1040" w:firstLineChars="200"/>
        <w:jc w:val="left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二、拟征收土地目的</w:t>
      </w:r>
    </w:p>
    <w:p>
      <w:pPr>
        <w:pStyle w:val="8"/>
        <w:shd w:val="clear" w:color="auto" w:fill="auto"/>
        <w:tabs>
          <w:tab w:val="left" w:leader="underscore" w:pos="5200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本次拟征收土地用于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交通设施用地</w:t>
      </w:r>
      <w:r>
        <w:rPr>
          <w:rFonts w:hint="eastAsia" w:ascii="仿宋" w:hAnsi="仿宋" w:eastAsia="仿宋" w:cs="仿宋"/>
          <w:spacing w:val="0"/>
          <w:sz w:val="52"/>
          <w:szCs w:val="52"/>
        </w:rPr>
        <w:t>，符合法律法规的征收情形。</w:t>
      </w:r>
    </w:p>
    <w:p>
      <w:pPr>
        <w:pStyle w:val="8"/>
        <w:shd w:val="clear" w:color="auto" w:fill="auto"/>
        <w:tabs>
          <w:tab w:val="left" w:pos="1462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三、土地现状调查安排</w:t>
      </w:r>
    </w:p>
    <w:p>
      <w:pPr>
        <w:pStyle w:val="8"/>
        <w:shd w:val="clear" w:color="auto" w:fill="auto"/>
        <w:spacing w:before="0" w:after="0" w:line="760" w:lineRule="exact"/>
        <w:ind w:right="380"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本启动公告发布后，由金水区</w:t>
      </w:r>
      <w:r>
        <w:rPr>
          <w:rFonts w:hint="eastAsia" w:ascii="仿宋" w:hAnsi="仿宋" w:eastAsia="仿宋" w:cs="仿宋"/>
          <w:color w:val="auto"/>
          <w:sz w:val="52"/>
          <w:szCs w:val="52"/>
        </w:rPr>
        <w:t>人民政府组织兴达路街道办事处、自然资源规划等部门</w:t>
      </w:r>
      <w:r>
        <w:rPr>
          <w:rFonts w:hint="eastAsia" w:ascii="仿宋" w:hAnsi="仿宋" w:eastAsia="仿宋" w:cs="仿宋"/>
          <w:spacing w:val="0"/>
          <w:sz w:val="52"/>
          <w:szCs w:val="52"/>
        </w:rPr>
        <w:t>，对拟征收土地的地类、面积以及地上附着物的权属、种类、数量进行全面调查。</w:t>
      </w:r>
    </w:p>
    <w:p>
      <w:pPr>
        <w:pStyle w:val="8"/>
        <w:shd w:val="clear" w:color="auto" w:fill="auto"/>
        <w:tabs>
          <w:tab w:val="left" w:pos="1462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四、其他事项</w:t>
      </w:r>
    </w:p>
    <w:p>
      <w:pPr>
        <w:spacing w:line="760" w:lineRule="exact"/>
        <w:ind w:firstLine="1040" w:firstLineChars="200"/>
        <w:rPr>
          <w:rFonts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自本公告发布之日起，任何单位和个人不得在拟征收土地范围内抢栽、抢建、抢种，违反规定实施的，不予补偿安置。</w:t>
      </w:r>
    </w:p>
    <w:p>
      <w:pPr>
        <w:spacing w:line="760" w:lineRule="exact"/>
        <w:rPr>
          <w:rFonts w:ascii="仿宋" w:hAnsi="仿宋" w:eastAsia="仿宋" w:cs="仿宋"/>
          <w:sz w:val="52"/>
          <w:szCs w:val="52"/>
          <w:lang w:val="en-US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      </w:t>
      </w:r>
    </w:p>
    <w:p>
      <w:pPr>
        <w:spacing w:line="760" w:lineRule="exact"/>
        <w:ind w:firstLine="1040" w:firstLineChars="200"/>
        <w:rPr>
          <w:rFonts w:ascii="仿宋" w:hAnsi="仿宋" w:eastAsia="仿宋" w:cs="仿宋"/>
          <w:sz w:val="52"/>
          <w:szCs w:val="52"/>
          <w:lang w:val="en-US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>特此公告</w:t>
      </w:r>
    </w:p>
    <w:p>
      <w:pPr>
        <w:spacing w:line="760" w:lineRule="exact"/>
        <w:jc w:val="right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>202</w:t>
      </w:r>
      <w:r>
        <w:rPr>
          <w:rFonts w:ascii="仿宋" w:hAnsi="仿宋" w:eastAsia="仿宋" w:cs="仿宋"/>
          <w:sz w:val="52"/>
          <w:szCs w:val="52"/>
          <w:lang w:val="en-US"/>
        </w:rPr>
        <w:t>1</w:t>
      </w:r>
      <w:r>
        <w:rPr>
          <w:rFonts w:hint="eastAsia" w:ascii="仿宋" w:hAnsi="仿宋" w:eastAsia="仿宋" w:cs="仿宋"/>
          <w:sz w:val="52"/>
          <w:szCs w:val="52"/>
          <w:lang w:val="en-US"/>
        </w:rPr>
        <w:t>年 1月</w:t>
      </w:r>
      <w:r>
        <w:rPr>
          <w:rFonts w:ascii="仿宋" w:hAnsi="仿宋" w:eastAsia="仿宋" w:cs="仿宋"/>
          <w:sz w:val="52"/>
          <w:szCs w:val="52"/>
          <w:lang w:val="en-US"/>
        </w:rPr>
        <w:t>28</w:t>
      </w:r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 日  </w:t>
      </w:r>
    </w:p>
    <w:sectPr>
      <w:pgSz w:w="16783" w:h="23757"/>
      <w:pgMar w:top="1984" w:right="1800" w:bottom="1134" w:left="1800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73"/>
    <w:rsid w:val="001F0020"/>
    <w:rsid w:val="00211107"/>
    <w:rsid w:val="002369F1"/>
    <w:rsid w:val="00353E4E"/>
    <w:rsid w:val="003D7FEA"/>
    <w:rsid w:val="004D3917"/>
    <w:rsid w:val="0076463D"/>
    <w:rsid w:val="008D4D7B"/>
    <w:rsid w:val="00AB0C12"/>
    <w:rsid w:val="00B53673"/>
    <w:rsid w:val="00C9421C"/>
    <w:rsid w:val="00D2668A"/>
    <w:rsid w:val="00EC7628"/>
    <w:rsid w:val="00FB3735"/>
    <w:rsid w:val="0F29672E"/>
    <w:rsid w:val="1A5A4299"/>
    <w:rsid w:val="212E283F"/>
    <w:rsid w:val="28966566"/>
    <w:rsid w:val="44B45C88"/>
    <w:rsid w:val="4D7641E7"/>
    <w:rsid w:val="56DA5A07"/>
    <w:rsid w:val="58DB7134"/>
    <w:rsid w:val="625E6DD5"/>
    <w:rsid w:val="64182887"/>
    <w:rsid w:val="6F64361A"/>
    <w:rsid w:val="750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(2) + Candara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正文文本 (2)_"/>
    <w:link w:val="8"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8">
    <w:name w:val="正文文本 (2)2"/>
    <w:basedOn w:val="1"/>
    <w:link w:val="7"/>
    <w:qFormat/>
    <w:uiPriority w:val="0"/>
    <w:pPr>
      <w:shd w:val="clear" w:color="auto" w:fill="FFFFFF"/>
      <w:spacing w:before="1020" w:after="1440" w:line="0" w:lineRule="atLeast"/>
      <w:jc w:val="center"/>
    </w:pPr>
    <w:rPr>
      <w:rFonts w:ascii="宋体" w:hAnsi="宋体" w:eastAsia="宋体" w:cs="宋体"/>
      <w:spacing w:val="20"/>
      <w:sz w:val="30"/>
      <w:szCs w:val="30"/>
    </w:rPr>
  </w:style>
  <w:style w:type="character" w:customStyle="1" w:styleId="9">
    <w:name w:val="标题 #3_"/>
    <w:qFormat/>
    <w:uiPriority w:val="0"/>
    <w:rPr>
      <w:rFonts w:ascii="宋体" w:hAnsi="宋体" w:eastAsia="宋体" w:cs="宋体"/>
      <w:spacing w:val="-10"/>
      <w:sz w:val="44"/>
      <w:szCs w:val="44"/>
      <w:u w:val="none"/>
    </w:rPr>
  </w:style>
  <w:style w:type="character" w:customStyle="1" w:styleId="10">
    <w:name w:val="标题 #3 + Verdana"/>
    <w:qFormat/>
    <w:uiPriority w:val="0"/>
    <w:rPr>
      <w:rFonts w:ascii="Verdana" w:hAnsi="Verdana" w:eastAsia="Verdana" w:cs="Verdana"/>
      <w:b/>
      <w:bCs/>
      <w:color w:val="000000"/>
      <w:spacing w:val="0"/>
      <w:w w:val="100"/>
      <w:position w:val="0"/>
      <w:sz w:val="38"/>
      <w:szCs w:val="38"/>
      <w:u w:val="none"/>
      <w:lang w:val="zh-CN" w:eastAsia="zh-CN" w:bidi="zh-CN"/>
    </w:rPr>
  </w:style>
  <w:style w:type="paragraph" w:customStyle="1" w:styleId="11">
    <w:name w:val="页眉或页脚 (3)"/>
    <w:basedOn w:val="1"/>
    <w:qFormat/>
    <w:uiPriority w:val="0"/>
    <w:pPr>
      <w:shd w:val="clear" w:color="auto" w:fill="FFFFFF"/>
      <w:spacing w:line="0" w:lineRule="atLeast"/>
    </w:pPr>
    <w:rPr>
      <w:rFonts w:ascii="黑体" w:hAnsi="黑体" w:eastAsia="黑体" w:cs="黑体"/>
      <w:spacing w:val="40"/>
      <w:sz w:val="30"/>
      <w:szCs w:val="30"/>
    </w:rPr>
  </w:style>
  <w:style w:type="character" w:customStyle="1" w:styleId="12">
    <w:name w:val="页眉 字符"/>
    <w:link w:val="3"/>
    <w:uiPriority w:val="0"/>
    <w:rPr>
      <w:rFonts w:ascii="Microsoft JhengHei Light" w:hAnsi="Microsoft JhengHei Light" w:eastAsia="Microsoft JhengHei Light" w:cs="Microsoft JhengHei Light"/>
      <w:color w:val="000000"/>
      <w:sz w:val="18"/>
      <w:szCs w:val="18"/>
      <w:lang w:val="zh-CN" w:bidi="zh-CN"/>
    </w:rPr>
  </w:style>
  <w:style w:type="character" w:customStyle="1" w:styleId="13">
    <w:name w:val="页脚 字符"/>
    <w:link w:val="2"/>
    <w:qFormat/>
    <w:uiPriority w:val="0"/>
    <w:rPr>
      <w:rFonts w:ascii="Microsoft JhengHei Light" w:hAnsi="Microsoft JhengHei Light" w:eastAsia="Microsoft JhengHei Light" w:cs="Microsoft JhengHei Light"/>
      <w:color w:val="00000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336</Characters>
  <Lines>2</Lines>
  <Paragraphs>1</Paragraphs>
  <TotalTime>5</TotalTime>
  <ScaleCrop>false</ScaleCrop>
  <LinksUpToDate>false</LinksUpToDate>
  <CharactersWithSpaces>393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2020-10-15T06:15:00Z</dcterms:created>
  <dc:creator>Administrator.USER-20190814PD</dc:creator>
  <cp:lastModifiedBy>Administrator</cp:lastModifiedBy>
  <cp:lastPrinted>2021-01-28T03:49:00Z</cp:lastPrinted>
  <dcterms:modified xsi:type="dcterms:W3CDTF">2021-01-28T08:45:14Z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