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after="0" w:line="590" w:lineRule="exact"/>
        <w:textAlignment w:val="auto"/>
        <w:rPr>
          <w:rFonts w:hint="eastAsia" w:ascii="仿宋_GB2312" w:hAnsi="仿宋_GB2312" w:eastAsia="仿宋_GB2312" w:cs="仿宋_GB2312"/>
          <w:b w:val="0"/>
          <w:bCs w:val="0"/>
          <w:sz w:val="32"/>
          <w:szCs w:val="32"/>
        </w:rPr>
      </w:pPr>
    </w:p>
    <w:p>
      <w:pPr>
        <w:widowControl w:val="0"/>
        <w:wordWrap/>
        <w:adjustRightInd/>
        <w:snapToGrid w:val="0"/>
        <w:spacing w:after="0" w:line="590" w:lineRule="exact"/>
        <w:textAlignment w:val="auto"/>
        <w:rPr>
          <w:rFonts w:hint="eastAsia" w:ascii="仿宋_GB2312" w:hAnsi="仿宋_GB2312" w:eastAsia="仿宋_GB2312" w:cs="仿宋_GB2312"/>
          <w:b w:val="0"/>
          <w:bCs w:val="0"/>
          <w:sz w:val="32"/>
          <w:szCs w:val="32"/>
        </w:rPr>
      </w:pPr>
    </w:p>
    <w:p>
      <w:pPr>
        <w:widowControl w:val="0"/>
        <w:wordWrap/>
        <w:adjustRightInd/>
        <w:snapToGrid w:val="0"/>
        <w:spacing w:after="0" w:line="590" w:lineRule="exact"/>
        <w:jc w:val="both"/>
        <w:textAlignment w:val="auto"/>
        <w:rPr>
          <w:rFonts w:hint="eastAsia" w:ascii="仿宋_GB2312" w:hAnsi="仿宋_GB2312" w:eastAsia="仿宋_GB2312" w:cs="仿宋_GB2312"/>
          <w:b w:val="0"/>
          <w:bCs w:val="0"/>
          <w:sz w:val="32"/>
          <w:szCs w:val="32"/>
        </w:rPr>
      </w:pPr>
    </w:p>
    <w:p>
      <w:pPr>
        <w:widowControl w:val="0"/>
        <w:wordWrap/>
        <w:adjustRightInd/>
        <w:snapToGrid w:val="0"/>
        <w:spacing w:after="0" w:line="590" w:lineRule="exact"/>
        <w:textAlignment w:val="auto"/>
        <w:rPr>
          <w:rFonts w:hint="eastAsia" w:ascii="仿宋_GB2312" w:hAnsi="仿宋_GB2312" w:eastAsia="仿宋_GB2312" w:cs="仿宋_GB2312"/>
          <w:b w:val="0"/>
          <w:bCs w:val="0"/>
          <w:sz w:val="32"/>
          <w:szCs w:val="32"/>
        </w:rPr>
      </w:pPr>
    </w:p>
    <w:p>
      <w:pPr>
        <w:widowControl w:val="0"/>
        <w:wordWrap/>
        <w:adjustRightInd/>
        <w:snapToGrid w:val="0"/>
        <w:spacing w:after="0" w:line="590" w:lineRule="exact"/>
        <w:jc w:val="center"/>
        <w:textAlignment w:val="auto"/>
        <w:rPr>
          <w:rFonts w:hint="eastAsia" w:eastAsia="仿宋_GB2312"/>
          <w:b w:val="0"/>
          <w:bCs w:val="0"/>
          <w:sz w:val="44"/>
          <w:szCs w:val="44"/>
        </w:rPr>
      </w:pPr>
      <w:r>
        <w:rPr>
          <w:rFonts w:hint="eastAsia" w:ascii="仿宋_GB2312" w:hAnsi="宋体" w:eastAsia="仿宋_GB2312"/>
          <w:b w:val="0"/>
          <w:bCs w:val="0"/>
          <w:sz w:val="32"/>
          <w:szCs w:val="32"/>
        </w:rPr>
        <w:t>金自然</w:t>
      </w:r>
      <w:r>
        <w:rPr>
          <w:rFonts w:hint="eastAsia" w:ascii="仿宋_GB2312" w:hAnsi="仿宋_GB2312" w:eastAsia="仿宋_GB2312" w:cs="仿宋_GB2312"/>
          <w:b w:val="0"/>
          <w:bCs w:val="0"/>
          <w:sz w:val="32"/>
          <w:szCs w:val="32"/>
        </w:rPr>
        <w:t>资文〔202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号</w:t>
      </w:r>
      <w:r>
        <w:rPr>
          <w:rFonts w:hint="eastAsia" w:ascii="仿宋_GB2312" w:eastAsia="仿宋_GB2312"/>
          <w:b w:val="0"/>
          <w:bCs w:val="0"/>
          <w:sz w:val="32"/>
          <w:szCs w:val="32"/>
        </w:rPr>
        <w:t xml:space="preserve">               签发人：</w:t>
      </w:r>
      <w:r>
        <w:rPr>
          <w:rFonts w:hint="eastAsia" w:ascii="楷体_GB2312" w:eastAsia="楷体_GB2312"/>
          <w:b w:val="0"/>
          <w:bCs w:val="0"/>
          <w:sz w:val="32"/>
          <w:szCs w:val="32"/>
        </w:rPr>
        <w:t>梁新生</w:t>
      </w:r>
    </w:p>
    <w:p>
      <w:pPr>
        <w:widowControl w:val="0"/>
        <w:wordWrap/>
        <w:adjustRightInd/>
        <w:snapToGrid/>
        <w:spacing w:beforeAutospacing="0" w:after="0" w:afterAutospacing="0" w:line="570" w:lineRule="exact"/>
        <w:ind w:right="0"/>
        <w:jc w:val="center"/>
        <w:textAlignment w:val="auto"/>
        <w:rPr>
          <w:rFonts w:hint="eastAsia" w:ascii="方正小标宋简体" w:hAnsi="方正小标宋简体" w:eastAsia="方正小标宋简体" w:cs="方正小标宋简体"/>
          <w:b w:val="0"/>
          <w:bCs w:val="0"/>
          <w:sz w:val="44"/>
          <w:szCs w:val="44"/>
        </w:rPr>
      </w:pPr>
    </w:p>
    <w:p>
      <w:pPr>
        <w:widowControl w:val="0"/>
        <w:wordWrap/>
        <w:adjustRightInd/>
        <w:snapToGrid/>
        <w:spacing w:beforeAutospacing="0" w:after="0" w:afterAutospacing="0"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郑州市自然资源和规划局金水分局</w:t>
      </w:r>
      <w:r>
        <w:rPr>
          <w:rFonts w:hint="eastAsia" w:ascii="方正小标宋简体" w:hAnsi="方正小标宋简体" w:eastAsia="方正小标宋简体" w:cs="方正小标宋简体"/>
          <w:sz w:val="44"/>
          <w:szCs w:val="44"/>
          <w:lang w:val="en-US" w:eastAsia="zh-CN"/>
        </w:rPr>
        <w:t xml:space="preserve"> </w:t>
      </w:r>
    </w:p>
    <w:p>
      <w:pPr>
        <w:widowControl w:val="0"/>
        <w:wordWrap/>
        <w:adjustRightInd/>
        <w:snapToGrid/>
        <w:spacing w:beforeAutospacing="0" w:after="0" w:afterAutospacing="0" w:line="640" w:lineRule="exact"/>
        <w:jc w:val="center"/>
        <w:textAlignment w:val="auto"/>
        <w:rPr>
          <w:rFonts w:hint="eastAsia" w:ascii="方正小标宋简体" w:hAnsi="方正小标宋简体" w:eastAsia="方正小标宋简体" w:cs="方正小标宋简体"/>
          <w:b w:val="0"/>
          <w:kern w:val="0"/>
          <w:sz w:val="44"/>
          <w:szCs w:val="44"/>
          <w:lang w:val="en-US" w:eastAsia="zh-CN" w:bidi="ar-SA"/>
        </w:rPr>
      </w:pPr>
      <w:r>
        <w:rPr>
          <w:rFonts w:hint="eastAsia" w:ascii="方正小标宋简体" w:hAnsi="方正小标宋简体" w:eastAsia="方正小标宋简体" w:cs="方正小标宋简体"/>
          <w:b w:val="0"/>
          <w:kern w:val="0"/>
          <w:sz w:val="44"/>
          <w:szCs w:val="44"/>
          <w:lang w:val="en-US" w:eastAsia="zh-CN" w:bidi="ar-SA"/>
        </w:rPr>
        <w:t>关于《郑州市金水区第三次全国国土调查主要数据公报》发布的请示</w:t>
      </w:r>
    </w:p>
    <w:p>
      <w:pPr>
        <w:widowControl w:val="0"/>
        <w:wordWrap/>
        <w:adjustRightInd/>
        <w:snapToGrid/>
        <w:spacing w:beforeAutospacing="0" w:after="0" w:afterAutospacing="0" w:line="570" w:lineRule="exact"/>
        <w:jc w:val="both"/>
        <w:textAlignment w:val="auto"/>
        <w:rPr>
          <w:rFonts w:hint="eastAsia" w:ascii="仿宋_GB2312" w:hAnsi="仿宋_GB2312" w:eastAsia="仿宋_GB2312" w:cs="仿宋_GB2312"/>
          <w:sz w:val="32"/>
          <w:szCs w:val="32"/>
          <w:lang w:val="en-US" w:eastAsia="zh-CN"/>
        </w:rPr>
      </w:pPr>
    </w:p>
    <w:p>
      <w:pPr>
        <w:widowControl w:val="0"/>
        <w:wordWrap/>
        <w:adjustRightInd/>
        <w:snapToGrid/>
        <w:spacing w:beforeAutospacing="0" w:after="0" w:afterAutospacing="0" w:line="6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区政府</w:t>
      </w:r>
      <w:r>
        <w:rPr>
          <w:rFonts w:hint="eastAsia" w:ascii="仿宋_GB2312" w:hAnsi="仿宋_GB2312" w:eastAsia="仿宋_GB2312" w:cs="仿宋_GB2312"/>
          <w:sz w:val="32"/>
          <w:szCs w:val="32"/>
        </w:rPr>
        <w:t>：</w:t>
      </w:r>
    </w:p>
    <w:p>
      <w:pPr>
        <w:widowControl w:val="0"/>
        <w:wordWrap/>
        <w:adjustRightInd/>
        <w:snapToGrid/>
        <w:spacing w:beforeAutospacing="0" w:after="0" w:afterAutospacing="0"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我区的</w:t>
      </w:r>
      <w:r>
        <w:rPr>
          <w:rFonts w:hint="eastAsia" w:ascii="仿宋_GB2312" w:hAnsi="仿宋_GB2312" w:eastAsia="仿宋_GB2312" w:cs="仿宋_GB2312"/>
          <w:sz w:val="32"/>
          <w:szCs w:val="32"/>
          <w:lang w:val="en-US" w:eastAsia="zh-CN"/>
        </w:rPr>
        <w:t>第三次全国国土调查</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color w:val="000000"/>
          <w:sz w:val="32"/>
          <w:szCs w:val="32"/>
          <w:lang w:val="en-US" w:eastAsia="zh-CN"/>
        </w:rPr>
        <w:t>（以下简称</w:t>
      </w:r>
      <w:r>
        <w:rPr>
          <w:rFonts w:hint="eastAsia" w:ascii="仿宋_GB2312" w:hAnsi="仿宋_GB2312" w:eastAsia="仿宋_GB2312" w:cs="仿宋_GB2312"/>
          <w:color w:val="000000"/>
          <w:sz w:val="32"/>
          <w:szCs w:val="32"/>
          <w:lang w:eastAsia="zh-CN"/>
        </w:rPr>
        <w:t>“三调”）已结束，“三调”数据已通过省级验收。</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eastAsia="zh-CN"/>
        </w:rPr>
        <w:t>土地调查条例》第二十五条“全国土地调查成果公布后，县级以上地方人民政府方可逐级依次公布本行政区域的土地调查成果”的规定，</w:t>
      </w:r>
      <w:r>
        <w:rPr>
          <w:rFonts w:hint="eastAsia" w:ascii="仿宋_GB2312" w:hAnsi="仿宋_GB2312" w:eastAsia="仿宋_GB2312" w:cs="仿宋_GB2312"/>
          <w:sz w:val="32"/>
          <w:szCs w:val="32"/>
          <w:lang w:val="en-US" w:eastAsia="zh-CN"/>
        </w:rPr>
        <w:t>为向社会公布“三调”成果，加强“三调”成果的应用，</w:t>
      </w:r>
      <w:r>
        <w:rPr>
          <w:rFonts w:hint="eastAsia" w:ascii="仿宋_GB2312" w:hAnsi="仿宋_GB2312" w:eastAsia="仿宋_GB2312" w:cs="仿宋_GB2312"/>
          <w:sz w:val="32"/>
          <w:szCs w:val="32"/>
          <w:lang w:eastAsia="zh-CN"/>
        </w:rPr>
        <w:t>我局联合区统计局草拟了《</w:t>
      </w:r>
      <w:r>
        <w:rPr>
          <w:rFonts w:hint="eastAsia" w:ascii="仿宋_GB2312" w:hAnsi="仿宋_GB2312" w:eastAsia="仿宋_GB2312" w:cs="仿宋_GB2312"/>
          <w:sz w:val="32"/>
          <w:szCs w:val="32"/>
          <w:lang w:val="en-US" w:eastAsia="zh-CN"/>
        </w:rPr>
        <w:t>郑州市金水区第三次全国国土调查主要数据公报</w:t>
      </w:r>
      <w:r>
        <w:rPr>
          <w:rFonts w:hint="eastAsia" w:ascii="仿宋_GB2312" w:hAnsi="仿宋_GB2312" w:eastAsia="仿宋_GB2312" w:cs="仿宋_GB2312"/>
          <w:sz w:val="32"/>
          <w:szCs w:val="32"/>
          <w:lang w:eastAsia="zh-CN"/>
        </w:rPr>
        <w:t>》。</w:t>
      </w:r>
    </w:p>
    <w:p>
      <w:pPr>
        <w:widowControl w:val="0"/>
        <w:wordWrap/>
        <w:adjustRightInd/>
        <w:snapToGrid/>
        <w:spacing w:beforeAutospacing="0" w:after="0" w:afterAutospacing="0"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目前，国家、省、市的三调数据已逐级公布完毕，</w:t>
      </w:r>
      <w:r>
        <w:rPr>
          <w:rFonts w:hint="eastAsia" w:ascii="仿宋_GB2312" w:hAnsi="仿宋_GB2312" w:eastAsia="仿宋_GB2312" w:cs="仿宋_GB2312"/>
          <w:sz w:val="32"/>
          <w:szCs w:val="32"/>
          <w:lang w:val="en-US" w:eastAsia="zh-CN"/>
        </w:rPr>
        <w:t>我局恳请区政府同意我区的第三次全国国土调查数据发布，将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郑州市金水区第三次全国国土调查主要数据公报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（见附件1）在区政府网站上发布。</w:t>
      </w:r>
    </w:p>
    <w:p>
      <w:pPr>
        <w:widowControl w:val="0"/>
        <w:wordWrap/>
        <w:adjustRightInd/>
        <w:snapToGrid/>
        <w:spacing w:beforeAutospacing="0" w:after="0" w:afterAutospacing="0"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妥否，请批示。</w:t>
      </w:r>
    </w:p>
    <w:p>
      <w:pPr>
        <w:widowControl w:val="0"/>
        <w:wordWrap/>
        <w:adjustRightInd/>
        <w:snapToGrid/>
        <w:spacing w:beforeAutospacing="0" w:after="0" w:afterAutospacing="0" w:line="640" w:lineRule="exact"/>
        <w:ind w:firstLine="640" w:firstLineChars="200"/>
        <w:jc w:val="both"/>
        <w:textAlignment w:val="auto"/>
        <w:rPr>
          <w:rFonts w:hint="eastAsia" w:ascii="仿宋_GB2312" w:hAnsi="仿宋_GB2312" w:eastAsia="仿宋_GB2312" w:cs="仿宋_GB2312"/>
          <w:sz w:val="32"/>
          <w:szCs w:val="32"/>
        </w:rPr>
      </w:pPr>
    </w:p>
    <w:p>
      <w:pPr>
        <w:widowControl w:val="0"/>
        <w:wordWrap/>
        <w:adjustRightInd/>
        <w:snapToGrid/>
        <w:spacing w:beforeAutospacing="0" w:after="0" w:afterAutospacing="0"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《郑州市金水区第三次全国国土调查主要数据公报》</w:t>
      </w:r>
    </w:p>
    <w:p>
      <w:pPr>
        <w:pStyle w:val="2"/>
        <w:wordWrap/>
        <w:spacing w:afterAutospacing="0" w:line="640" w:lineRule="exact"/>
        <w:textAlignment w:val="auto"/>
        <w:rPr>
          <w:rFonts w:hint="default"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kern w:val="0"/>
          <w:sz w:val="32"/>
          <w:szCs w:val="32"/>
          <w:lang w:val="en-US" w:eastAsia="zh-CN" w:bidi="ar-SA"/>
        </w:rPr>
        <w:t>附件2：郑州市第三次国土调查领导小组办公室批复关于金水区第三次全国国土调查主要数据审核情况的复函（复印件）</w:t>
      </w:r>
    </w:p>
    <w:p>
      <w:pPr>
        <w:wordWrap/>
        <w:spacing w:afterAutospacing="0" w:line="640" w:lineRule="exact"/>
        <w:ind w:firstLine="640" w:firstLineChars="200"/>
        <w:textAlignment w:val="auto"/>
        <w:rPr>
          <w:rFonts w:hint="eastAsia"/>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《郑州市金水区统计局关于联合发布金水区第三次全国国土调查主要数据公报的复函》（复印件）</w:t>
      </w:r>
    </w:p>
    <w:p>
      <w:pPr>
        <w:widowControl w:val="0"/>
        <w:wordWrap/>
        <w:adjustRightInd/>
        <w:snapToGrid/>
        <w:spacing w:beforeAutospacing="0" w:after="0" w:afterAutospacing="0" w:line="570" w:lineRule="exact"/>
        <w:ind w:firstLine="640" w:firstLineChars="200"/>
        <w:jc w:val="both"/>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rPr>
      </w:pPr>
    </w:p>
    <w:p>
      <w:pPr>
        <w:widowControl w:val="0"/>
        <w:wordWrap w:val="0"/>
        <w:adjustRightInd/>
        <w:snapToGrid/>
        <w:spacing w:beforeAutospacing="0" w:after="0" w:afterAutospacing="0" w:line="57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2022年3月15日</w:t>
      </w:r>
    </w:p>
    <w:p>
      <w:pPr>
        <w:rPr>
          <w:rFonts w:hint="eastAsia"/>
        </w:rPr>
      </w:pPr>
    </w:p>
    <w:p>
      <w:pPr>
        <w:rPr>
          <w:rFonts w:hint="eastAsia"/>
        </w:rPr>
      </w:pPr>
    </w:p>
    <w:tbl>
      <w:tblPr>
        <w:tblpPr w:leftFromText="180" w:rightFromText="180" w:vertAnchor="text" w:horzAnchor="page" w:tblpX="1597" w:tblpY="1208"/>
        <w:tblOverlap w:val="neve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rPr>
          <w:trHeight w:val="545" w:hRule="atLeast"/>
        </w:trPr>
        <w:tc>
          <w:tcPr>
            <w:tcW w:w="9060" w:type="dxa"/>
            <w:tcBorders>
              <w:left w:val="nil"/>
              <w:right w:val="nil"/>
            </w:tcBorders>
            <w:vAlign w:val="center"/>
          </w:tcPr>
          <w:p>
            <w:pPr>
              <w:widowControl w:val="0"/>
              <w:wordWrap/>
              <w:adjustRightInd/>
              <w:snapToGrid/>
              <w:spacing w:beforeAutospacing="0" w:after="0" w:afterAutospacing="0" w:line="57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45"/>
                <w:sz w:val="32"/>
                <w:szCs w:val="32"/>
              </w:rPr>
              <w:t>郑州市自然资源</w:t>
            </w:r>
            <w:r>
              <w:rPr>
                <w:rFonts w:hint="eastAsia" w:ascii="仿宋_GB2312" w:hAnsi="仿宋_GB2312" w:eastAsia="仿宋_GB2312" w:cs="仿宋_GB2312"/>
                <w:spacing w:val="-45"/>
                <w:sz w:val="32"/>
                <w:szCs w:val="32"/>
                <w:lang w:eastAsia="zh-CN"/>
              </w:rPr>
              <w:t>和规划局金水分局</w:t>
            </w:r>
            <w:r>
              <w:rPr>
                <w:rFonts w:hint="eastAsia" w:ascii="仿宋_GB2312" w:hAnsi="仿宋_GB2312" w:eastAsia="仿宋_GB2312" w:cs="仿宋_GB2312"/>
                <w:spacing w:val="-45"/>
                <w:sz w:val="32"/>
                <w:szCs w:val="32"/>
                <w:lang w:val="en-US" w:eastAsia="zh-CN"/>
              </w:rPr>
              <w:t>党政</w:t>
            </w:r>
            <w:r>
              <w:rPr>
                <w:rFonts w:hint="eastAsia" w:ascii="仿宋_GB2312" w:hAnsi="仿宋_GB2312" w:eastAsia="仿宋_GB2312" w:cs="仿宋_GB2312"/>
                <w:spacing w:val="-45"/>
                <w:sz w:val="32"/>
                <w:szCs w:val="32"/>
              </w:rPr>
              <w:t>办公室</w:t>
            </w:r>
            <w:r>
              <w:rPr>
                <w:rFonts w:hint="eastAsia" w:ascii="仿宋_GB2312" w:hAnsi="仿宋_GB2312" w:eastAsia="仿宋_GB2312" w:cs="仿宋_GB2312"/>
                <w:spacing w:val="-45"/>
                <w:sz w:val="32"/>
                <w:szCs w:val="32"/>
                <w:lang w:val="en-US" w:eastAsia="zh-CN"/>
              </w:rPr>
              <w:t xml:space="preserve">      </w:t>
            </w:r>
            <w:r>
              <w:rPr>
                <w:rFonts w:hint="eastAsia" w:ascii="仿宋_GB2312" w:hAnsi="仿宋_GB2312" w:eastAsia="仿宋_GB2312" w:cs="仿宋_GB2312"/>
                <w:spacing w:val="-45"/>
                <w:sz w:val="32"/>
                <w:szCs w:val="32"/>
              </w:rPr>
              <w:t xml:space="preserve"> 202</w:t>
            </w:r>
            <w:r>
              <w:rPr>
                <w:rFonts w:hint="eastAsia" w:ascii="仿宋_GB2312" w:hAnsi="仿宋_GB2312" w:eastAsia="仿宋_GB2312" w:cs="仿宋_GB2312"/>
                <w:spacing w:val="-45"/>
                <w:sz w:val="32"/>
                <w:szCs w:val="32"/>
                <w:lang w:val="en-US" w:eastAsia="zh-CN"/>
              </w:rPr>
              <w:t>2</w:t>
            </w:r>
            <w:r>
              <w:rPr>
                <w:rFonts w:hint="eastAsia" w:ascii="仿宋_GB2312" w:hAnsi="仿宋_GB2312" w:eastAsia="仿宋_GB2312" w:cs="仿宋_GB2312"/>
                <w:spacing w:val="-45"/>
                <w:sz w:val="32"/>
                <w:szCs w:val="32"/>
              </w:rPr>
              <w:t>年</w:t>
            </w:r>
            <w:r>
              <w:rPr>
                <w:rFonts w:hint="eastAsia" w:ascii="仿宋_GB2312" w:hAnsi="仿宋_GB2312" w:eastAsia="仿宋_GB2312" w:cs="仿宋_GB2312"/>
                <w:spacing w:val="-45"/>
                <w:sz w:val="32"/>
                <w:szCs w:val="32"/>
                <w:lang w:val="en-US" w:eastAsia="zh-CN"/>
              </w:rPr>
              <w:t xml:space="preserve"> </w:t>
            </w:r>
            <w:r>
              <w:rPr>
                <w:rFonts w:hint="eastAsia" w:ascii="仿宋_GB2312" w:hAnsi="仿宋_GB2312" w:eastAsia="仿宋_GB2312" w:cs="仿宋_GB2312"/>
                <w:spacing w:val="-45"/>
                <w:sz w:val="32"/>
                <w:szCs w:val="32"/>
              </w:rPr>
              <w:t>月</w:t>
            </w:r>
            <w:r>
              <w:rPr>
                <w:rFonts w:hint="eastAsia" w:ascii="仿宋_GB2312" w:hAnsi="仿宋_GB2312" w:eastAsia="仿宋_GB2312" w:cs="仿宋_GB2312"/>
                <w:spacing w:val="-45"/>
                <w:sz w:val="32"/>
                <w:szCs w:val="32"/>
                <w:lang w:val="en-US" w:eastAsia="zh-CN"/>
              </w:rPr>
              <w:t xml:space="preserve"> </w:t>
            </w:r>
            <w:r>
              <w:rPr>
                <w:rFonts w:hint="eastAsia" w:ascii="仿宋_GB2312" w:hAnsi="仿宋_GB2312" w:eastAsia="仿宋_GB2312" w:cs="仿宋_GB2312"/>
                <w:spacing w:val="-45"/>
                <w:sz w:val="32"/>
                <w:szCs w:val="32"/>
              </w:rPr>
              <w:t>日印</w:t>
            </w:r>
            <w:r>
              <w:rPr>
                <w:rFonts w:hint="eastAsia" w:ascii="仿宋_GB2312" w:hAnsi="仿宋_GB2312" w:eastAsia="仿宋_GB2312" w:cs="仿宋_GB2312"/>
                <w:sz w:val="32"/>
                <w:szCs w:val="32"/>
                <w:lang w:val="en-US" w:eastAsia="zh-CN"/>
              </w:rPr>
              <w:t xml:space="preserve">  </w:t>
            </w:r>
          </w:p>
        </w:tc>
      </w:tr>
    </w:tbl>
    <w:p>
      <w:pPr>
        <w:widowControl w:val="0"/>
        <w:wordWrap/>
        <w:adjustRightInd/>
        <w:snapToGrid/>
        <w:spacing w:beforeAutospacing="0" w:after="0" w:afterAutospacing="0" w:line="570" w:lineRule="exact"/>
        <w:jc w:val="both"/>
        <w:textAlignment w:val="auto"/>
        <w:rPr>
          <w:rFonts w:hint="eastAsia" w:ascii="仿宋_GB2312" w:hAnsi="仿宋_GB2312" w:eastAsia="仿宋_GB2312" w:cs="仿宋_GB2312"/>
          <w:sz w:val="32"/>
          <w:szCs w:val="32"/>
          <w:lang w:val="en-US" w:eastAsia="zh-CN"/>
        </w:rPr>
      </w:pPr>
    </w:p>
    <w:p>
      <w:pPr>
        <w:widowControl w:val="0"/>
        <w:wordWrap/>
        <w:adjustRightInd/>
        <w:snapToGrid/>
        <w:spacing w:beforeAutospacing="0" w:after="0" w:afterAutospacing="0" w:line="570" w:lineRule="exact"/>
        <w:jc w:val="both"/>
        <w:textAlignment w:val="auto"/>
        <w:rPr>
          <w:rFonts w:hint="eastAsia" w:ascii="黑体" w:hAnsi="黑体" w:eastAsia="黑体" w:cs="黑体"/>
          <w:sz w:val="32"/>
          <w:szCs w:val="32"/>
          <w:lang w:val="en-US" w:eastAsia="zh-CN"/>
        </w:rPr>
      </w:pPr>
    </w:p>
    <w:p>
      <w:pPr>
        <w:widowControl w:val="0"/>
        <w:wordWrap/>
        <w:adjustRightInd/>
        <w:snapToGrid/>
        <w:spacing w:beforeAutospacing="0" w:after="0" w:afterAutospacing="0" w:line="57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 件 1：</w:t>
      </w:r>
    </w:p>
    <w:p>
      <w:pPr>
        <w:pStyle w:val="3"/>
        <w:keepNext/>
        <w:keepLines/>
        <w:widowControl/>
        <w:wordWrap/>
        <w:adjustRightInd w:val="0"/>
        <w:snapToGrid w:val="0"/>
        <w:spacing w:line="64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eastAsia="zh-CN"/>
        </w:rPr>
        <w:t>郑州市金水区</w:t>
      </w:r>
      <w:r>
        <w:rPr>
          <w:rFonts w:hint="eastAsia" w:ascii="方正小标宋简体" w:hAnsi="方正小标宋简体" w:eastAsia="方正小标宋简体" w:cs="方正小标宋简体"/>
          <w:b w:val="0"/>
          <w:bCs/>
        </w:rPr>
        <w:t>第三次全国国土调查主要数据公报</w:t>
      </w:r>
      <w:r>
        <w:rPr>
          <w:rFonts w:hint="eastAsia" w:ascii="方正小标宋简体" w:hAnsi="方正小标宋简体" w:eastAsia="方正小标宋简体" w:cs="方正小标宋简体"/>
          <w:b w:val="0"/>
          <w:bCs/>
          <w:lang w:val="en-US" w:eastAsia="zh-CN"/>
        </w:rPr>
        <w:t>(</w:t>
      </w:r>
      <w:r>
        <w:rPr>
          <w:rFonts w:hint="eastAsia" w:ascii="方正小标宋简体" w:hAnsi="方正小标宋简体" w:eastAsia="方正小标宋简体" w:cs="方正小标宋简体"/>
          <w:b w:val="0"/>
          <w:bCs/>
          <w:lang w:eastAsia="zh-CN"/>
        </w:rPr>
        <w:t>样稿</w:t>
      </w:r>
      <w:r>
        <w:rPr>
          <w:rFonts w:hint="eastAsia" w:ascii="方正小标宋简体" w:hAnsi="方正小标宋简体" w:eastAsia="方正小标宋简体" w:cs="方正小标宋简体"/>
          <w:b w:val="0"/>
          <w:bCs/>
          <w:lang w:val="en-US" w:eastAsia="zh-CN"/>
        </w:rPr>
        <w:t>)</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楷体" w:hAnsi="楷体" w:eastAsia="楷体" w:cs="楷体"/>
          <w:i w:val="0"/>
          <w:iCs w:val="0"/>
          <w:caps w:val="0"/>
          <w:color w:val="000000"/>
          <w:spacing w:val="0"/>
          <w:sz w:val="24"/>
          <w:szCs w:val="24"/>
          <w:shd w:val="clear" w:color="auto" w:fill="FFFFFF"/>
          <w:lang w:eastAsia="zh-CN"/>
        </w:rPr>
      </w:pPr>
      <w:r>
        <w:rPr>
          <w:rFonts w:hint="eastAsia" w:ascii="楷体" w:hAnsi="楷体" w:eastAsia="楷体" w:cs="楷体"/>
          <w:i w:val="0"/>
          <w:iCs w:val="0"/>
          <w:caps w:val="0"/>
          <w:color w:val="000000"/>
          <w:spacing w:val="0"/>
          <w:sz w:val="24"/>
          <w:szCs w:val="24"/>
          <w:shd w:val="clear" w:color="auto" w:fill="FFFFFF"/>
          <w:lang w:eastAsia="zh-CN"/>
        </w:rPr>
        <w:t>金水区第三次全国国土调查领导小组办公室</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000000"/>
          <w:sz w:val="24"/>
          <w:szCs w:val="24"/>
        </w:rPr>
      </w:pPr>
      <w:r>
        <w:rPr>
          <w:rFonts w:hint="eastAsia" w:ascii="楷体" w:hAnsi="楷体" w:eastAsia="楷体" w:cs="楷体"/>
          <w:i w:val="0"/>
          <w:iCs w:val="0"/>
          <w:caps w:val="0"/>
          <w:color w:val="000000"/>
          <w:spacing w:val="0"/>
          <w:sz w:val="24"/>
          <w:szCs w:val="24"/>
          <w:shd w:val="clear" w:color="auto" w:fill="FFFFFF"/>
          <w:lang w:eastAsia="zh-CN"/>
        </w:rPr>
        <w:t>郑州市自然资源和规划局金水分局</w:t>
      </w:r>
      <w:r>
        <w:rPr>
          <w:rFonts w:ascii="楷体" w:hAnsi="楷体" w:eastAsia="楷体" w:cs="楷体"/>
          <w:i w:val="0"/>
          <w:iCs w:val="0"/>
          <w:caps w:val="0"/>
          <w:color w:val="000000"/>
          <w:spacing w:val="0"/>
          <w:sz w:val="24"/>
          <w:szCs w:val="24"/>
          <w:shd w:val="clear" w:color="auto" w:fill="FFFFFF"/>
        </w:rPr>
        <w:t>     </w:t>
      </w:r>
      <w:r>
        <w:rPr>
          <w:rFonts w:hint="eastAsia" w:ascii="楷体" w:hAnsi="楷体" w:eastAsia="楷体" w:cs="楷体"/>
          <w:i w:val="0"/>
          <w:iCs w:val="0"/>
          <w:caps w:val="0"/>
          <w:color w:val="000000"/>
          <w:spacing w:val="0"/>
          <w:sz w:val="24"/>
          <w:szCs w:val="24"/>
          <w:shd w:val="clear" w:color="auto" w:fill="FFFFFF"/>
          <w:lang w:eastAsia="zh-CN"/>
        </w:rPr>
        <w:t>郑州市金水区</w:t>
      </w:r>
      <w:r>
        <w:rPr>
          <w:rFonts w:ascii="楷体" w:hAnsi="楷体" w:eastAsia="楷体" w:cs="楷体"/>
          <w:i w:val="0"/>
          <w:iCs w:val="0"/>
          <w:caps w:val="0"/>
          <w:color w:val="000000"/>
          <w:spacing w:val="0"/>
          <w:sz w:val="24"/>
          <w:szCs w:val="24"/>
          <w:shd w:val="clear" w:color="auto" w:fill="FFFFFF"/>
        </w:rPr>
        <w:t>统计局</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000000"/>
          <w:sz w:val="24"/>
          <w:szCs w:val="24"/>
        </w:rPr>
      </w:pPr>
      <w:r>
        <w:rPr>
          <w:rFonts w:hint="eastAsia" w:ascii="楷体" w:hAnsi="楷体" w:eastAsia="楷体" w:cs="楷体"/>
          <w:i w:val="0"/>
          <w:iCs w:val="0"/>
          <w:caps w:val="0"/>
          <w:color w:val="000000"/>
          <w:spacing w:val="0"/>
          <w:sz w:val="24"/>
          <w:szCs w:val="24"/>
          <w:shd w:val="clear" w:color="auto" w:fill="FFFFFF"/>
        </w:rPr>
        <w:t>（2022年</w:t>
      </w:r>
      <w:r>
        <w:rPr>
          <w:rFonts w:hint="eastAsia" w:ascii="楷体" w:hAnsi="楷体" w:eastAsia="楷体" w:cs="楷体"/>
          <w:i w:val="0"/>
          <w:iCs w:val="0"/>
          <w:caps w:val="0"/>
          <w:color w:val="000000"/>
          <w:spacing w:val="0"/>
          <w:sz w:val="24"/>
          <w:szCs w:val="24"/>
          <w:shd w:val="clear" w:color="auto" w:fill="FFFFFF"/>
          <w:lang w:val="en-US" w:eastAsia="zh-CN"/>
        </w:rPr>
        <w:t>3</w:t>
      </w:r>
      <w:r>
        <w:rPr>
          <w:rFonts w:hint="eastAsia" w:ascii="楷体" w:hAnsi="楷体" w:eastAsia="楷体" w:cs="楷体"/>
          <w:i w:val="0"/>
          <w:iCs w:val="0"/>
          <w:caps w:val="0"/>
          <w:color w:val="000000"/>
          <w:spacing w:val="0"/>
          <w:sz w:val="24"/>
          <w:szCs w:val="24"/>
          <w:shd w:val="clear" w:color="auto" w:fill="FFFFFF"/>
        </w:rPr>
        <w:t>月</w:t>
      </w:r>
      <w:r>
        <w:rPr>
          <w:rFonts w:hint="eastAsia" w:ascii="楷体" w:hAnsi="楷体" w:eastAsia="楷体" w:cs="楷体"/>
          <w:i w:val="0"/>
          <w:iCs w:val="0"/>
          <w:caps w:val="0"/>
          <w:color w:val="000000"/>
          <w:spacing w:val="0"/>
          <w:sz w:val="24"/>
          <w:szCs w:val="24"/>
          <w:shd w:val="clear" w:color="auto" w:fill="FFFFFF"/>
          <w:lang w:val="en-US" w:eastAsia="zh-CN"/>
        </w:rPr>
        <w:t>15</w:t>
      </w:r>
      <w:r>
        <w:rPr>
          <w:rFonts w:hint="eastAsia" w:ascii="楷体" w:hAnsi="楷体" w:eastAsia="楷体" w:cs="楷体"/>
          <w:i w:val="0"/>
          <w:iCs w:val="0"/>
          <w:caps w:val="0"/>
          <w:color w:val="000000"/>
          <w:spacing w:val="0"/>
          <w:sz w:val="24"/>
          <w:szCs w:val="24"/>
          <w:shd w:val="clear" w:color="auto" w:fill="FFFFFF"/>
        </w:rPr>
        <w:t>日）</w:t>
      </w:r>
    </w:p>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textAlignment w:val="auto"/>
        <w:rPr>
          <w:color w:val="000000"/>
          <w:sz w:val="24"/>
          <w:szCs w:val="24"/>
        </w:rPr>
      </w:pPr>
      <w:r>
        <w:rPr>
          <w:rFonts w:hint="eastAsia" w:ascii="仿宋_GB2312" w:hAnsi="仿宋_GB2312" w:eastAsia="仿宋_GB2312" w:cs="仿宋_GB2312"/>
          <w:i w:val="0"/>
          <w:iCs w:val="0"/>
          <w:caps w:val="0"/>
          <w:color w:val="000000"/>
          <w:spacing w:val="0"/>
          <w:sz w:val="32"/>
          <w:szCs w:val="32"/>
          <w:shd w:val="clear" w:color="auto" w:fill="FFFFFF"/>
        </w:rPr>
        <w:t>按照国务院统一部署，2018年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12</w:t>
      </w:r>
      <w:r>
        <w:rPr>
          <w:rFonts w:hint="eastAsia" w:ascii="仿宋_GB2312" w:hAnsi="仿宋_GB2312" w:eastAsia="仿宋_GB2312" w:cs="仿宋_GB2312"/>
          <w:i w:val="0"/>
          <w:iCs w:val="0"/>
          <w:caps w:val="0"/>
          <w:color w:val="000000"/>
          <w:spacing w:val="0"/>
          <w:sz w:val="32"/>
          <w:szCs w:val="32"/>
          <w:shd w:val="clear" w:color="auto" w:fill="FFFFFF"/>
        </w:rPr>
        <w:t>月，我</w:t>
      </w:r>
      <w:r>
        <w:rPr>
          <w:rFonts w:hint="eastAsia" w:ascii="仿宋_GB2312" w:hAnsi="仿宋_GB2312" w:eastAsia="仿宋_GB2312" w:cs="仿宋_GB2312"/>
          <w:i w:val="0"/>
          <w:iCs w:val="0"/>
          <w:caps w:val="0"/>
          <w:color w:val="000000"/>
          <w:spacing w:val="0"/>
          <w:sz w:val="32"/>
          <w:szCs w:val="32"/>
          <w:shd w:val="clear" w:color="auto" w:fill="FFFFFF"/>
          <w:lang w:eastAsia="zh-CN"/>
        </w:rPr>
        <w:t>区</w:t>
      </w:r>
      <w:r>
        <w:rPr>
          <w:rFonts w:hint="eastAsia" w:ascii="仿宋_GB2312" w:hAnsi="仿宋_GB2312" w:eastAsia="仿宋_GB2312" w:cs="仿宋_GB2312"/>
          <w:i w:val="0"/>
          <w:iCs w:val="0"/>
          <w:caps w:val="0"/>
          <w:color w:val="000000"/>
          <w:spacing w:val="0"/>
          <w:sz w:val="32"/>
          <w:szCs w:val="32"/>
          <w:shd w:val="clear" w:color="auto" w:fill="FFFFFF"/>
        </w:rPr>
        <w:t>开展了第三次全国国土调查（以下简称“三调”），以2019年12月31日为标准时点汇总数据。“三调”全面采用郑州市自主航飞1：500高清影像制作调查底图，广泛应用移动互联网等新技术，创新运用“互联网+调查”机制，全流程严格实行质量管控，历时3年，</w:t>
      </w:r>
      <w:r>
        <w:rPr>
          <w:rFonts w:hint="eastAsia" w:ascii="仿宋_GB2312" w:hAnsi="仿宋_GB2312" w:eastAsia="仿宋_GB2312" w:cs="仿宋_GB2312"/>
          <w:i w:val="0"/>
          <w:iCs w:val="0"/>
          <w:caps w:val="0"/>
          <w:color w:val="000000"/>
          <w:spacing w:val="0"/>
          <w:sz w:val="32"/>
          <w:szCs w:val="32"/>
          <w:shd w:val="clear" w:color="auto" w:fill="FFFFFF"/>
          <w:lang w:eastAsia="zh-CN"/>
        </w:rPr>
        <w:t>百余名</w:t>
      </w:r>
      <w:r>
        <w:rPr>
          <w:rFonts w:hint="eastAsia" w:ascii="仿宋_GB2312" w:hAnsi="仿宋_GB2312" w:eastAsia="仿宋_GB2312" w:cs="仿宋_GB2312"/>
          <w:i w:val="0"/>
          <w:iCs w:val="0"/>
          <w:caps w:val="0"/>
          <w:color w:val="000000"/>
          <w:spacing w:val="0"/>
          <w:sz w:val="32"/>
          <w:szCs w:val="32"/>
          <w:shd w:val="clear" w:color="auto" w:fill="FFFFFF"/>
        </w:rPr>
        <w:t>调查人员先后参与，汇集了1</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3607</w:t>
      </w:r>
      <w:r>
        <w:rPr>
          <w:rFonts w:hint="eastAsia" w:ascii="仿宋_GB2312" w:hAnsi="仿宋_GB2312" w:eastAsia="仿宋_GB2312" w:cs="仿宋_GB2312"/>
          <w:i w:val="0"/>
          <w:iCs w:val="0"/>
          <w:caps w:val="0"/>
          <w:color w:val="000000"/>
          <w:spacing w:val="0"/>
          <w:sz w:val="32"/>
          <w:szCs w:val="32"/>
          <w:shd w:val="clear" w:color="auto" w:fill="FFFFFF"/>
        </w:rPr>
        <w:t>个调查图斑数据，全面查清了</w:t>
      </w:r>
      <w:r>
        <w:rPr>
          <w:rFonts w:hint="eastAsia" w:ascii="仿宋_GB2312" w:hAnsi="仿宋_GB2312" w:eastAsia="仿宋_GB2312" w:cs="仿宋_GB2312"/>
          <w:i w:val="0"/>
          <w:iCs w:val="0"/>
          <w:caps w:val="0"/>
          <w:color w:val="000000"/>
          <w:spacing w:val="0"/>
          <w:sz w:val="32"/>
          <w:szCs w:val="32"/>
          <w:shd w:val="clear" w:color="auto" w:fill="FFFFFF"/>
          <w:lang w:eastAsia="zh-CN"/>
        </w:rPr>
        <w:t>全区</w:t>
      </w:r>
      <w:r>
        <w:rPr>
          <w:rFonts w:hint="eastAsia" w:ascii="仿宋_GB2312" w:hAnsi="仿宋_GB2312" w:eastAsia="仿宋_GB2312" w:cs="仿宋_GB2312"/>
          <w:i w:val="0"/>
          <w:iCs w:val="0"/>
          <w:caps w:val="0"/>
          <w:color w:val="000000"/>
          <w:spacing w:val="0"/>
          <w:sz w:val="32"/>
          <w:szCs w:val="32"/>
          <w:shd w:val="clear" w:color="auto" w:fill="FFFFFF"/>
        </w:rPr>
        <w:t>国土利用状况。经</w:t>
      </w:r>
      <w:r>
        <w:rPr>
          <w:rFonts w:hint="eastAsia" w:ascii="仿宋_GB2312" w:hAnsi="仿宋_GB2312" w:eastAsia="仿宋_GB2312" w:cs="仿宋_GB2312"/>
          <w:i w:val="0"/>
          <w:iCs w:val="0"/>
          <w:caps w:val="0"/>
          <w:color w:val="000000"/>
          <w:spacing w:val="0"/>
          <w:sz w:val="32"/>
          <w:szCs w:val="32"/>
          <w:shd w:val="clear" w:color="auto" w:fill="FFFFFF"/>
          <w:lang w:eastAsia="zh-CN"/>
        </w:rPr>
        <w:t>区</w:t>
      </w:r>
      <w:r>
        <w:rPr>
          <w:rFonts w:hint="eastAsia" w:ascii="仿宋_GB2312" w:hAnsi="仿宋_GB2312" w:eastAsia="仿宋_GB2312" w:cs="仿宋_GB2312"/>
          <w:i w:val="0"/>
          <w:iCs w:val="0"/>
          <w:caps w:val="0"/>
          <w:color w:val="000000"/>
          <w:spacing w:val="0"/>
          <w:sz w:val="32"/>
          <w:szCs w:val="32"/>
          <w:shd w:val="clear" w:color="auto" w:fill="FFFFFF"/>
        </w:rPr>
        <w:t>政府同意，现将</w:t>
      </w:r>
      <w:r>
        <w:rPr>
          <w:rFonts w:hint="eastAsia" w:ascii="仿宋_GB2312" w:hAnsi="仿宋_GB2312" w:eastAsia="仿宋_GB2312" w:cs="仿宋_GB2312"/>
          <w:i w:val="0"/>
          <w:iCs w:val="0"/>
          <w:caps w:val="0"/>
          <w:color w:val="000000"/>
          <w:spacing w:val="0"/>
          <w:sz w:val="32"/>
          <w:szCs w:val="32"/>
          <w:shd w:val="clear" w:color="auto" w:fill="FFFFFF"/>
          <w:lang w:eastAsia="zh-CN"/>
        </w:rPr>
        <w:t>全区</w:t>
      </w:r>
      <w:r>
        <w:rPr>
          <w:rFonts w:hint="eastAsia" w:ascii="仿宋_GB2312" w:hAnsi="仿宋_GB2312" w:eastAsia="仿宋_GB2312" w:cs="仿宋_GB2312"/>
          <w:i w:val="0"/>
          <w:iCs w:val="0"/>
          <w:caps w:val="0"/>
          <w:color w:val="000000"/>
          <w:spacing w:val="0"/>
          <w:sz w:val="32"/>
          <w:szCs w:val="32"/>
          <w:shd w:val="clear" w:color="auto" w:fill="FFFFFF"/>
        </w:rPr>
        <w:t>主要地类数据公布如下：</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3" w:firstLineChars="200"/>
        <w:textAlignment w:val="auto"/>
        <w:rPr>
          <w:rStyle w:val="9"/>
          <w:rFonts w:hint="eastAsia" w:ascii="黑体" w:hAnsi="黑体" w:eastAsia="黑体" w:cs="黑体"/>
          <w:i w:val="0"/>
          <w:iCs w:val="0"/>
          <w:caps w:val="0"/>
          <w:color w:val="000000"/>
          <w:spacing w:val="0"/>
          <w:sz w:val="32"/>
          <w:szCs w:val="32"/>
          <w:shd w:val="clear" w:color="auto" w:fill="FFFFFF"/>
        </w:rPr>
      </w:pPr>
      <w:r>
        <w:rPr>
          <w:rStyle w:val="9"/>
          <w:rFonts w:hint="eastAsia" w:ascii="黑体" w:hAnsi="黑体" w:eastAsia="黑体" w:cs="黑体"/>
          <w:i w:val="0"/>
          <w:iCs w:val="0"/>
          <w:caps w:val="0"/>
          <w:color w:val="000000"/>
          <w:spacing w:val="0"/>
          <w:sz w:val="32"/>
          <w:szCs w:val="32"/>
          <w:shd w:val="clear" w:color="auto" w:fill="FFFFFF"/>
        </w:rPr>
        <w:t>一、耕地</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耕地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1150.03</w:t>
      </w:r>
      <w:r>
        <w:rPr>
          <w:rFonts w:hint="eastAsia" w:ascii="仿宋_GB2312" w:hAnsi="仿宋_GB2312" w:eastAsia="仿宋_GB2312" w:cs="仿宋_GB2312"/>
          <w:i w:val="0"/>
          <w:iCs w:val="0"/>
          <w:caps w:val="0"/>
          <w:color w:val="000000"/>
          <w:spacing w:val="0"/>
          <w:sz w:val="32"/>
          <w:szCs w:val="32"/>
          <w:shd w:val="clear" w:color="auto" w:fill="FFFFFF"/>
        </w:rPr>
        <w:t>公顷（</w:t>
      </w: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 17250.45</w:t>
      </w:r>
      <w:r>
        <w:rPr>
          <w:rFonts w:hint="eastAsia" w:ascii="仿宋_GB2312" w:hAnsi="仿宋_GB2312" w:eastAsia="仿宋_GB2312" w:cs="仿宋_GB2312"/>
          <w:i w:val="0"/>
          <w:iCs w:val="0"/>
          <w:caps w:val="0"/>
          <w:color w:val="000000"/>
          <w:spacing w:val="0"/>
          <w:sz w:val="32"/>
          <w:szCs w:val="32"/>
          <w:shd w:val="clear" w:color="auto" w:fill="FFFFFF"/>
        </w:rPr>
        <w:t>亩）。其中，水田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4.94</w:t>
      </w:r>
      <w:r>
        <w:rPr>
          <w:rFonts w:hint="eastAsia" w:ascii="仿宋_GB2312" w:hAnsi="仿宋_GB2312" w:eastAsia="仿宋_GB2312" w:cs="仿宋_GB2312"/>
          <w:i w:val="0"/>
          <w:iCs w:val="0"/>
          <w:caps w:val="0"/>
          <w:color w:val="000000"/>
          <w:spacing w:val="0"/>
          <w:sz w:val="32"/>
          <w:szCs w:val="32"/>
          <w:shd w:val="clear" w:color="auto" w:fill="FFFFFF"/>
        </w:rPr>
        <w:t>公顷（</w:t>
      </w:r>
      <w:r>
        <w:rPr>
          <w:rFonts w:hint="eastAsia" w:ascii="仿宋_GB2312" w:hAnsi="仿宋_GB2312" w:eastAsia="仿宋_GB2312" w:cs="仿宋_GB2312"/>
          <w:i w:val="0"/>
          <w:iCs w:val="0"/>
          <w:caps w:val="0"/>
          <w:color w:val="000000"/>
          <w:spacing w:val="0"/>
          <w:sz w:val="32"/>
          <w:szCs w:val="32"/>
          <w:shd w:val="clear" w:color="auto" w:fill="FFFFFF"/>
          <w:lang w:val="en-US" w:eastAsia="zh-CN"/>
        </w:rPr>
        <w:t>74.10</w:t>
      </w:r>
      <w:r>
        <w:rPr>
          <w:rFonts w:hint="eastAsia" w:ascii="仿宋_GB2312" w:hAnsi="仿宋_GB2312" w:eastAsia="仿宋_GB2312" w:cs="仿宋_GB2312"/>
          <w:i w:val="0"/>
          <w:iCs w:val="0"/>
          <w:caps w:val="0"/>
          <w:color w:val="000000"/>
          <w:spacing w:val="0"/>
          <w:sz w:val="32"/>
          <w:szCs w:val="32"/>
          <w:shd w:val="clear" w:color="auto" w:fill="FFFFFF"/>
        </w:rPr>
        <w:t>亩），占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0.43</w:t>
      </w:r>
      <w:r>
        <w:rPr>
          <w:rFonts w:hint="eastAsia" w:ascii="仿宋_GB2312" w:hAnsi="仿宋_GB2312" w:eastAsia="仿宋_GB2312" w:cs="仿宋_GB2312"/>
          <w:i w:val="0"/>
          <w:iCs w:val="0"/>
          <w:caps w:val="0"/>
          <w:color w:val="000000"/>
          <w:spacing w:val="0"/>
          <w:sz w:val="32"/>
          <w:szCs w:val="32"/>
          <w:shd w:val="clear" w:color="auto" w:fill="FFFFFF"/>
        </w:rPr>
        <w:t>%；水浇地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995.99</w:t>
      </w:r>
      <w:r>
        <w:rPr>
          <w:rFonts w:hint="eastAsia" w:ascii="仿宋_GB2312" w:hAnsi="仿宋_GB2312" w:eastAsia="仿宋_GB2312" w:cs="仿宋_GB2312"/>
          <w:i w:val="0"/>
          <w:iCs w:val="0"/>
          <w:caps w:val="0"/>
          <w:color w:val="000000"/>
          <w:spacing w:val="0"/>
          <w:sz w:val="32"/>
          <w:szCs w:val="32"/>
          <w:shd w:val="clear" w:color="auto" w:fill="FFFFFF"/>
        </w:rPr>
        <w:t>公顷（</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14939.85</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86.61</w:t>
      </w:r>
      <w:r>
        <w:rPr>
          <w:rFonts w:hint="eastAsia" w:ascii="仿宋_GB2312" w:hAnsi="仿宋_GB2312" w:eastAsia="仿宋_GB2312" w:cs="仿宋_GB2312"/>
          <w:i w:val="0"/>
          <w:iCs w:val="0"/>
          <w:caps w:val="0"/>
          <w:color w:val="000000"/>
          <w:spacing w:val="0"/>
          <w:sz w:val="32"/>
          <w:szCs w:val="32"/>
          <w:shd w:val="clear" w:color="auto" w:fill="FFFFFF"/>
        </w:rPr>
        <w:t>%；旱地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149.10</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2236.5</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12.96</w:t>
      </w:r>
      <w:r>
        <w:rPr>
          <w:rFonts w:hint="eastAsia" w:ascii="仿宋_GB2312" w:hAnsi="仿宋_GB2312" w:eastAsia="仿宋_GB2312" w:cs="仿宋_GB2312"/>
          <w:i w:val="0"/>
          <w:iCs w:val="0"/>
          <w:caps w:val="0"/>
          <w:color w:val="000000"/>
          <w:spacing w:val="0"/>
          <w:sz w:val="32"/>
          <w:szCs w:val="32"/>
          <w:shd w:val="clear" w:color="auto" w:fill="FFFFFF"/>
        </w:rPr>
        <w:t>%。</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3" w:firstLineChars="200"/>
        <w:textAlignment w:val="auto"/>
        <w:rPr>
          <w:rStyle w:val="9"/>
          <w:rFonts w:hint="eastAsia" w:ascii="黑体" w:hAnsi="黑体" w:eastAsia="黑体" w:cs="黑体"/>
          <w:i w:val="0"/>
          <w:iCs w:val="0"/>
          <w:caps w:val="0"/>
          <w:color w:val="000000"/>
          <w:spacing w:val="0"/>
          <w:sz w:val="32"/>
          <w:szCs w:val="32"/>
          <w:shd w:val="clear" w:color="auto" w:fill="FFFFFF"/>
        </w:rPr>
      </w:pPr>
      <w:r>
        <w:rPr>
          <w:rStyle w:val="9"/>
          <w:rFonts w:hint="eastAsia" w:ascii="黑体" w:hAnsi="黑体" w:eastAsia="黑体" w:cs="黑体"/>
          <w:i w:val="0"/>
          <w:iCs w:val="0"/>
          <w:caps w:val="0"/>
          <w:color w:val="000000"/>
          <w:spacing w:val="0"/>
          <w:sz w:val="32"/>
          <w:szCs w:val="32"/>
          <w:shd w:val="clear" w:color="auto" w:fill="FFFFFF"/>
        </w:rPr>
        <w:t>二、园地</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园地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288.95</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4334.25</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）。其中，果园</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288.60</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4329.00</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99.88</w:t>
      </w:r>
      <w:r>
        <w:rPr>
          <w:rFonts w:hint="eastAsia" w:ascii="仿宋_GB2312" w:hAnsi="仿宋_GB2312" w:eastAsia="仿宋_GB2312" w:cs="仿宋_GB2312"/>
          <w:i w:val="0"/>
          <w:iCs w:val="0"/>
          <w:caps w:val="0"/>
          <w:color w:val="000000"/>
          <w:spacing w:val="0"/>
          <w:sz w:val="32"/>
          <w:szCs w:val="32"/>
          <w:shd w:val="clear" w:color="auto" w:fill="FFFFFF"/>
        </w:rPr>
        <w:t>%；其他园地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0.35</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5.25</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0.12</w:t>
      </w:r>
      <w:r>
        <w:rPr>
          <w:rFonts w:hint="eastAsia" w:ascii="仿宋_GB2312" w:hAnsi="仿宋_GB2312" w:eastAsia="仿宋_GB2312" w:cs="仿宋_GB2312"/>
          <w:i w:val="0"/>
          <w:iCs w:val="0"/>
          <w:caps w:val="0"/>
          <w:color w:val="000000"/>
          <w:spacing w:val="0"/>
          <w:sz w:val="32"/>
          <w:szCs w:val="32"/>
          <w:shd w:val="clear" w:color="auto" w:fill="FFFFFF"/>
        </w:rPr>
        <w:t>%。</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3" w:firstLineChars="200"/>
        <w:textAlignment w:val="auto"/>
        <w:rPr>
          <w:rStyle w:val="9"/>
          <w:rFonts w:hint="eastAsia" w:ascii="黑体" w:hAnsi="黑体" w:eastAsia="黑体" w:cs="黑体"/>
          <w:i w:val="0"/>
          <w:iCs w:val="0"/>
          <w:caps w:val="0"/>
          <w:color w:val="000000"/>
          <w:spacing w:val="0"/>
          <w:sz w:val="32"/>
          <w:szCs w:val="32"/>
          <w:shd w:val="clear" w:color="auto" w:fill="FFFFFF"/>
        </w:rPr>
      </w:pPr>
      <w:r>
        <w:rPr>
          <w:rStyle w:val="9"/>
          <w:rFonts w:hint="eastAsia" w:ascii="黑体" w:hAnsi="黑体" w:eastAsia="黑体" w:cs="黑体"/>
          <w:i w:val="0"/>
          <w:iCs w:val="0"/>
          <w:caps w:val="0"/>
          <w:color w:val="000000"/>
          <w:spacing w:val="0"/>
          <w:sz w:val="32"/>
          <w:szCs w:val="32"/>
          <w:shd w:val="clear" w:color="auto" w:fill="FFFFFF"/>
        </w:rPr>
        <w:t>三、林地</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textAlignment w:val="auto"/>
        <w:rPr>
          <w:rFonts w:hint="eastAsia" w:ascii="微软雅黑" w:hAnsi="微软雅黑" w:eastAsia="微软雅黑" w:cs="微软雅黑"/>
          <w:i w:val="0"/>
          <w:iCs w:val="0"/>
          <w:caps w:val="0"/>
          <w:color w:val="000000"/>
          <w:spacing w:val="0"/>
          <w:sz w:val="24"/>
          <w:szCs w:val="24"/>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林地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1730.53</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25957.95</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）。其中，乔木林地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230.78</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3461.70</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13.34</w:t>
      </w:r>
      <w:r>
        <w:rPr>
          <w:rFonts w:hint="eastAsia" w:ascii="仿宋_GB2312" w:hAnsi="仿宋_GB2312" w:eastAsia="仿宋_GB2312" w:cs="仿宋_GB2312"/>
          <w:i w:val="0"/>
          <w:iCs w:val="0"/>
          <w:caps w:val="0"/>
          <w:color w:val="000000"/>
          <w:spacing w:val="0"/>
          <w:sz w:val="32"/>
          <w:szCs w:val="32"/>
          <w:shd w:val="clear" w:color="auto" w:fill="FFFFFF"/>
        </w:rPr>
        <w:t>%；其他林地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1499.75</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22496.25</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86.66</w:t>
      </w:r>
      <w:r>
        <w:rPr>
          <w:rFonts w:hint="eastAsia" w:ascii="仿宋_GB2312" w:hAnsi="仿宋_GB2312" w:eastAsia="仿宋_GB2312" w:cs="仿宋_GB2312"/>
          <w:i w:val="0"/>
          <w:iCs w:val="0"/>
          <w:caps w:val="0"/>
          <w:color w:val="000000"/>
          <w:spacing w:val="0"/>
          <w:sz w:val="32"/>
          <w:szCs w:val="32"/>
          <w:shd w:val="clear" w:color="auto" w:fill="FFFFFF"/>
        </w:rPr>
        <w:t>%。</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3" w:firstLineChars="200"/>
        <w:textAlignment w:val="auto"/>
        <w:rPr>
          <w:rStyle w:val="9"/>
          <w:rFonts w:hint="eastAsia" w:ascii="黑体" w:hAnsi="黑体" w:eastAsia="黑体" w:cs="黑体"/>
          <w:i w:val="0"/>
          <w:iCs w:val="0"/>
          <w:caps w:val="0"/>
          <w:color w:val="000000"/>
          <w:spacing w:val="0"/>
          <w:sz w:val="32"/>
          <w:szCs w:val="32"/>
          <w:shd w:val="clear" w:color="auto" w:fill="FFFFFF"/>
        </w:rPr>
      </w:pPr>
      <w:r>
        <w:rPr>
          <w:rStyle w:val="9"/>
          <w:rFonts w:hint="eastAsia" w:ascii="黑体" w:hAnsi="黑体" w:eastAsia="黑体" w:cs="黑体"/>
          <w:i w:val="0"/>
          <w:iCs w:val="0"/>
          <w:caps w:val="0"/>
          <w:color w:val="000000"/>
          <w:spacing w:val="0"/>
          <w:sz w:val="32"/>
          <w:szCs w:val="32"/>
          <w:shd w:val="clear" w:color="auto" w:fill="FFFFFF"/>
        </w:rPr>
        <w:t>四、草地</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草地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419.76</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6296.40</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eastAsia="zh-CN"/>
        </w:rPr>
        <w:t>全部为</w:t>
      </w:r>
      <w:r>
        <w:rPr>
          <w:rFonts w:hint="eastAsia" w:ascii="仿宋_GB2312" w:hAnsi="仿宋_GB2312" w:eastAsia="仿宋_GB2312" w:cs="仿宋_GB2312"/>
          <w:i w:val="0"/>
          <w:iCs w:val="0"/>
          <w:caps w:val="0"/>
          <w:color w:val="000000"/>
          <w:spacing w:val="0"/>
          <w:sz w:val="32"/>
          <w:szCs w:val="32"/>
          <w:shd w:val="clear" w:color="auto" w:fill="FFFFFF"/>
        </w:rPr>
        <w:t>其他草地。</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3" w:firstLineChars="200"/>
        <w:textAlignment w:val="auto"/>
        <w:rPr>
          <w:rStyle w:val="9"/>
          <w:rFonts w:hint="eastAsia" w:ascii="黑体" w:hAnsi="黑体" w:eastAsia="黑体" w:cs="黑体"/>
          <w:i w:val="0"/>
          <w:iCs w:val="0"/>
          <w:caps w:val="0"/>
          <w:color w:val="000000"/>
          <w:spacing w:val="0"/>
          <w:sz w:val="32"/>
          <w:szCs w:val="32"/>
          <w:shd w:val="clear" w:color="auto" w:fill="FFFFFF"/>
        </w:rPr>
      </w:pPr>
      <w:r>
        <w:rPr>
          <w:rStyle w:val="9"/>
          <w:rFonts w:hint="eastAsia" w:ascii="黑体" w:hAnsi="黑体" w:eastAsia="黑体" w:cs="黑体"/>
          <w:i w:val="0"/>
          <w:iCs w:val="0"/>
          <w:caps w:val="0"/>
          <w:color w:val="000000"/>
          <w:spacing w:val="0"/>
          <w:sz w:val="32"/>
          <w:szCs w:val="32"/>
          <w:shd w:val="clear" w:color="auto" w:fill="FFFFFF"/>
        </w:rPr>
        <w:t>五、湿地</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textAlignment w:val="auto"/>
        <w:rPr>
          <w:rFonts w:hint="eastAsia" w:ascii="微软雅黑" w:hAnsi="微软雅黑" w:eastAsia="微软雅黑" w:cs="微软雅黑"/>
          <w:i w:val="0"/>
          <w:iCs w:val="0"/>
          <w:caps w:val="0"/>
          <w:color w:val="000000"/>
          <w:spacing w:val="0"/>
          <w:sz w:val="24"/>
          <w:szCs w:val="24"/>
          <w:shd w:val="clear" w:color="auto" w:fill="FFFFFF"/>
          <w:lang w:eastAsia="zh-CN"/>
        </w:rPr>
      </w:pPr>
      <w:r>
        <w:rPr>
          <w:rFonts w:hint="eastAsia" w:ascii="仿宋_GB2312" w:hAnsi="仿宋_GB2312" w:eastAsia="仿宋_GB2312" w:cs="仿宋_GB2312"/>
          <w:i w:val="0"/>
          <w:iCs w:val="0"/>
          <w:caps w:val="0"/>
          <w:color w:val="000000"/>
          <w:spacing w:val="0"/>
          <w:sz w:val="32"/>
          <w:szCs w:val="32"/>
          <w:shd w:val="clear" w:color="auto" w:fill="FFFFFF"/>
        </w:rPr>
        <w:t>湿地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55.08</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826.20</w:t>
      </w:r>
      <w:bookmarkStart w:id="0" w:name="_GoBack"/>
      <w:bookmarkEnd w:id="0"/>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eastAsia="zh-CN"/>
        </w:rPr>
        <w:t>全部为内陆滩涂。</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3" w:firstLineChars="200"/>
        <w:textAlignment w:val="auto"/>
        <w:rPr>
          <w:rFonts w:hint="eastAsia" w:ascii="黑体" w:hAnsi="黑体" w:eastAsia="黑体" w:cs="黑体"/>
          <w:color w:val="000000"/>
          <w:sz w:val="32"/>
          <w:szCs w:val="32"/>
        </w:rPr>
      </w:pPr>
      <w:r>
        <w:rPr>
          <w:rStyle w:val="9"/>
          <w:rFonts w:hint="eastAsia" w:ascii="黑体" w:hAnsi="黑体" w:eastAsia="黑体" w:cs="黑体"/>
          <w:i w:val="0"/>
          <w:iCs w:val="0"/>
          <w:caps w:val="0"/>
          <w:color w:val="000000"/>
          <w:spacing w:val="0"/>
          <w:sz w:val="32"/>
          <w:szCs w:val="32"/>
          <w:shd w:val="clear" w:color="auto" w:fill="FFFFFF"/>
        </w:rPr>
        <w:t>六、城镇村及工矿用地</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城镇村及工矿用地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17549.35</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263240.25</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）。其中，城市用地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15866.80</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238002.00</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90.41</w:t>
      </w:r>
      <w:r>
        <w:rPr>
          <w:rFonts w:hint="eastAsia" w:ascii="仿宋_GB2312" w:hAnsi="仿宋_GB2312" w:eastAsia="仿宋_GB2312" w:cs="仿宋_GB2312"/>
          <w:i w:val="0"/>
          <w:iCs w:val="0"/>
          <w:caps w:val="0"/>
          <w:color w:val="000000"/>
          <w:spacing w:val="0"/>
          <w:sz w:val="32"/>
          <w:szCs w:val="32"/>
          <w:shd w:val="clear" w:color="auto" w:fill="FFFFFF"/>
        </w:rPr>
        <w:t>%；建制镇用地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51.83</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777.45</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0.30</w:t>
      </w:r>
      <w:r>
        <w:rPr>
          <w:rFonts w:hint="eastAsia" w:ascii="仿宋_GB2312" w:hAnsi="仿宋_GB2312" w:eastAsia="仿宋_GB2312" w:cs="仿宋_GB2312"/>
          <w:i w:val="0"/>
          <w:iCs w:val="0"/>
          <w:caps w:val="0"/>
          <w:color w:val="000000"/>
          <w:spacing w:val="0"/>
          <w:sz w:val="32"/>
          <w:szCs w:val="32"/>
          <w:shd w:val="clear" w:color="auto" w:fill="FFFFFF"/>
        </w:rPr>
        <w:t>%；村庄用地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1284.33</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19264.95</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7.32</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风景名胜及特殊用地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346.39</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5195.85</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1.97</w:t>
      </w:r>
      <w:r>
        <w:rPr>
          <w:rFonts w:hint="eastAsia" w:ascii="仿宋_GB2312" w:hAnsi="仿宋_GB2312" w:eastAsia="仿宋_GB2312" w:cs="仿宋_GB2312"/>
          <w:i w:val="0"/>
          <w:iCs w:val="0"/>
          <w:caps w:val="0"/>
          <w:color w:val="000000"/>
          <w:spacing w:val="0"/>
          <w:sz w:val="32"/>
          <w:szCs w:val="32"/>
          <w:shd w:val="clear" w:color="auto" w:fill="FFFFFF"/>
        </w:rPr>
        <w:t>%。</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3" w:firstLineChars="200"/>
        <w:textAlignment w:val="auto"/>
        <w:rPr>
          <w:color w:val="000000"/>
          <w:sz w:val="24"/>
          <w:szCs w:val="24"/>
        </w:rPr>
      </w:pPr>
      <w:r>
        <w:rPr>
          <w:rStyle w:val="9"/>
          <w:rFonts w:hint="eastAsia" w:ascii="黑体" w:hAnsi="黑体" w:eastAsia="黑体" w:cs="黑体"/>
          <w:i w:val="0"/>
          <w:iCs w:val="0"/>
          <w:caps w:val="0"/>
          <w:color w:val="000000"/>
          <w:spacing w:val="0"/>
          <w:sz w:val="32"/>
          <w:szCs w:val="32"/>
          <w:shd w:val="clear" w:color="auto" w:fill="FFFFFF"/>
        </w:rPr>
        <w:t>七、交通运输用地</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交通运输用地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1423.50</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21352.50</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）。其中，铁路用地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538.18</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8072.70</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37.81</w:t>
      </w:r>
      <w:r>
        <w:rPr>
          <w:rFonts w:hint="eastAsia" w:ascii="仿宋_GB2312" w:hAnsi="仿宋_GB2312" w:eastAsia="仿宋_GB2312" w:cs="仿宋_GB2312"/>
          <w:i w:val="0"/>
          <w:iCs w:val="0"/>
          <w:caps w:val="0"/>
          <w:color w:val="000000"/>
          <w:spacing w:val="0"/>
          <w:sz w:val="32"/>
          <w:szCs w:val="32"/>
          <w:shd w:val="clear" w:color="auto" w:fill="FFFFFF"/>
        </w:rPr>
        <w:t>%；轨道交通用地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109.15</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1637.25</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7.67</w:t>
      </w:r>
      <w:r>
        <w:rPr>
          <w:rFonts w:hint="eastAsia" w:ascii="仿宋_GB2312" w:hAnsi="仿宋_GB2312" w:eastAsia="仿宋_GB2312" w:cs="仿宋_GB2312"/>
          <w:i w:val="0"/>
          <w:iCs w:val="0"/>
          <w:caps w:val="0"/>
          <w:color w:val="000000"/>
          <w:spacing w:val="0"/>
          <w:sz w:val="32"/>
          <w:szCs w:val="32"/>
          <w:shd w:val="clear" w:color="auto" w:fill="FFFFFF"/>
        </w:rPr>
        <w:t>%；公路用地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697.75</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10466.25</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49.01</w:t>
      </w:r>
      <w:r>
        <w:rPr>
          <w:rFonts w:hint="eastAsia" w:ascii="仿宋_GB2312" w:hAnsi="仿宋_GB2312" w:eastAsia="仿宋_GB2312" w:cs="仿宋_GB2312"/>
          <w:i w:val="0"/>
          <w:iCs w:val="0"/>
          <w:caps w:val="0"/>
          <w:color w:val="000000"/>
          <w:spacing w:val="0"/>
          <w:sz w:val="32"/>
          <w:szCs w:val="32"/>
          <w:shd w:val="clear" w:color="auto" w:fill="FFFFFF"/>
        </w:rPr>
        <w:t>%；农村道路</w:t>
      </w:r>
      <w:r>
        <w:rPr>
          <w:rFonts w:hint="eastAsia" w:ascii="仿宋_GB2312" w:hAnsi="仿宋_GB2312" w:eastAsia="仿宋_GB2312" w:cs="仿宋_GB2312"/>
          <w:i w:val="0"/>
          <w:iCs w:val="0"/>
          <w:caps w:val="0"/>
          <w:color w:val="000000"/>
          <w:spacing w:val="0"/>
          <w:sz w:val="32"/>
          <w:szCs w:val="32"/>
          <w:shd w:val="clear" w:color="auto" w:fill="FFFFFF"/>
          <w:lang w:val="en-US" w:eastAsia="zh-CN"/>
        </w:rPr>
        <w:t>68.20</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1023.00</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4.79</w:t>
      </w:r>
      <w:r>
        <w:rPr>
          <w:rFonts w:hint="eastAsia" w:ascii="仿宋_GB2312" w:hAnsi="仿宋_GB2312" w:eastAsia="仿宋_GB2312" w:cs="仿宋_GB2312"/>
          <w:i w:val="0"/>
          <w:iCs w:val="0"/>
          <w:caps w:val="0"/>
          <w:color w:val="000000"/>
          <w:spacing w:val="0"/>
          <w:sz w:val="32"/>
          <w:szCs w:val="32"/>
          <w:shd w:val="clear" w:color="auto" w:fill="FFFFFF"/>
        </w:rPr>
        <w:t>%；管道运输用地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10.22</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153.30</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），占0.</w:t>
      </w:r>
      <w:r>
        <w:rPr>
          <w:rFonts w:hint="eastAsia" w:ascii="仿宋_GB2312" w:hAnsi="仿宋_GB2312" w:eastAsia="仿宋_GB2312" w:cs="仿宋_GB2312"/>
          <w:i w:val="0"/>
          <w:iCs w:val="0"/>
          <w:caps w:val="0"/>
          <w:color w:val="000000"/>
          <w:spacing w:val="0"/>
          <w:sz w:val="32"/>
          <w:szCs w:val="32"/>
          <w:shd w:val="clear" w:color="auto" w:fill="FFFFFF"/>
          <w:lang w:val="en-US" w:eastAsia="zh-CN"/>
        </w:rPr>
        <w:t>72</w:t>
      </w:r>
      <w:r>
        <w:rPr>
          <w:rFonts w:hint="eastAsia" w:ascii="仿宋_GB2312" w:hAnsi="仿宋_GB2312" w:eastAsia="仿宋_GB2312" w:cs="仿宋_GB2312"/>
          <w:i w:val="0"/>
          <w:iCs w:val="0"/>
          <w:caps w:val="0"/>
          <w:color w:val="000000"/>
          <w:spacing w:val="0"/>
          <w:sz w:val="32"/>
          <w:szCs w:val="32"/>
          <w:shd w:val="clear" w:color="auto" w:fill="FFFFFF"/>
        </w:rPr>
        <w:t>%。</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3" w:firstLineChars="200"/>
        <w:textAlignment w:val="auto"/>
        <w:rPr>
          <w:color w:val="000000"/>
          <w:sz w:val="24"/>
          <w:szCs w:val="24"/>
        </w:rPr>
      </w:pPr>
      <w:r>
        <w:rPr>
          <w:rStyle w:val="9"/>
          <w:rFonts w:hint="eastAsia" w:ascii="黑体" w:hAnsi="黑体" w:eastAsia="黑体" w:cs="黑体"/>
          <w:i w:val="0"/>
          <w:iCs w:val="0"/>
          <w:caps w:val="0"/>
          <w:color w:val="000000"/>
          <w:spacing w:val="0"/>
          <w:sz w:val="32"/>
          <w:szCs w:val="32"/>
          <w:shd w:val="clear" w:color="auto" w:fill="FFFFFF"/>
        </w:rPr>
        <w:t>八、水域及水利设施用地</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水域及水利设施用地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1675.56</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25133.40</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）。其中，河流水面</w:t>
      </w:r>
      <w:r>
        <w:rPr>
          <w:rFonts w:hint="eastAsia" w:ascii="仿宋_GB2312" w:hAnsi="仿宋_GB2312" w:eastAsia="仿宋_GB2312" w:cs="仿宋_GB2312"/>
          <w:i w:val="0"/>
          <w:iCs w:val="0"/>
          <w:caps w:val="0"/>
          <w:color w:val="000000"/>
          <w:spacing w:val="0"/>
          <w:sz w:val="32"/>
          <w:szCs w:val="32"/>
          <w:shd w:val="clear" w:color="auto" w:fill="FFFFFF"/>
          <w:lang w:val="en-US" w:eastAsia="zh-CN"/>
        </w:rPr>
        <w:t>657.57</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9863.55</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39.25</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坑塘水面</w:t>
      </w:r>
      <w:r>
        <w:rPr>
          <w:rFonts w:hint="eastAsia" w:ascii="仿宋_GB2312" w:hAnsi="仿宋_GB2312" w:eastAsia="仿宋_GB2312" w:cs="仿宋_GB2312"/>
          <w:i w:val="0"/>
          <w:iCs w:val="0"/>
          <w:caps w:val="0"/>
          <w:color w:val="000000"/>
          <w:spacing w:val="0"/>
          <w:sz w:val="32"/>
          <w:szCs w:val="32"/>
          <w:shd w:val="clear" w:color="auto" w:fill="FFFFFF"/>
          <w:lang w:val="en-US" w:eastAsia="zh-CN"/>
        </w:rPr>
        <w:t>618.41</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9276.15</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36.91</w:t>
      </w:r>
      <w:r>
        <w:rPr>
          <w:rFonts w:hint="eastAsia" w:ascii="仿宋_GB2312" w:hAnsi="仿宋_GB2312" w:eastAsia="仿宋_GB2312" w:cs="仿宋_GB2312"/>
          <w:i w:val="0"/>
          <w:iCs w:val="0"/>
          <w:caps w:val="0"/>
          <w:color w:val="000000"/>
          <w:spacing w:val="0"/>
          <w:sz w:val="32"/>
          <w:szCs w:val="32"/>
          <w:shd w:val="clear" w:color="auto" w:fill="FFFFFF"/>
        </w:rPr>
        <w:t>%；沟渠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62.73</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940.95</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3.74</w:t>
      </w:r>
      <w:r>
        <w:rPr>
          <w:rFonts w:hint="eastAsia" w:ascii="仿宋_GB2312" w:hAnsi="仿宋_GB2312" w:eastAsia="仿宋_GB2312" w:cs="仿宋_GB2312"/>
          <w:i w:val="0"/>
          <w:iCs w:val="0"/>
          <w:caps w:val="0"/>
          <w:color w:val="000000"/>
          <w:spacing w:val="0"/>
          <w:sz w:val="32"/>
          <w:szCs w:val="32"/>
          <w:shd w:val="clear" w:color="auto" w:fill="FFFFFF"/>
        </w:rPr>
        <w:t>%；水工建筑用地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336.85</w:t>
      </w:r>
      <w:r>
        <w:rPr>
          <w:rFonts w:hint="eastAsia" w:ascii="仿宋_GB2312" w:hAnsi="仿宋_GB2312" w:eastAsia="仿宋_GB2312" w:cs="仿宋_GB2312"/>
          <w:i w:val="0"/>
          <w:iCs w:val="0"/>
          <w:caps w:val="0"/>
          <w:color w:val="000000"/>
          <w:spacing w:val="0"/>
          <w:sz w:val="32"/>
          <w:szCs w:val="32"/>
          <w:shd w:val="clear" w:color="auto" w:fill="FFFFFF"/>
          <w:lang w:eastAsia="zh-CN"/>
        </w:rPr>
        <w:t>公顷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5052.75</w:t>
      </w:r>
      <w:r>
        <w:rPr>
          <w:rFonts w:hint="eastAsia" w:ascii="仿宋_GB2312" w:hAnsi="仿宋_GB2312" w:eastAsia="仿宋_GB2312" w:cs="仿宋_GB2312"/>
          <w:i w:val="0"/>
          <w:iCs w:val="0"/>
          <w:caps w:val="0"/>
          <w:color w:val="000000"/>
          <w:spacing w:val="0"/>
          <w:sz w:val="32"/>
          <w:szCs w:val="32"/>
          <w:shd w:val="clear" w:color="auto" w:fill="FFFFFF"/>
          <w:lang w:eastAsia="zh-CN"/>
        </w:rPr>
        <w:t>亩</w:t>
      </w:r>
      <w:r>
        <w:rPr>
          <w:rFonts w:hint="eastAsia" w:ascii="仿宋_GB2312" w:hAnsi="仿宋_GB2312" w:eastAsia="仿宋_GB2312" w:cs="仿宋_GB2312"/>
          <w:i w:val="0"/>
          <w:iCs w:val="0"/>
          <w:caps w:val="0"/>
          <w:color w:val="000000"/>
          <w:spacing w:val="0"/>
          <w:sz w:val="32"/>
          <w:szCs w:val="32"/>
          <w:shd w:val="clear" w:color="auto" w:fill="FFFFFF"/>
        </w:rPr>
        <w:t>），占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20.10</w:t>
      </w:r>
      <w:r>
        <w:rPr>
          <w:rFonts w:hint="eastAsia" w:ascii="仿宋_GB2312" w:hAnsi="仿宋_GB2312" w:eastAsia="仿宋_GB2312" w:cs="仿宋_GB2312"/>
          <w:i w:val="0"/>
          <w:iCs w:val="0"/>
          <w:caps w:val="0"/>
          <w:color w:val="000000"/>
          <w:spacing w:val="0"/>
          <w:sz w:val="32"/>
          <w:szCs w:val="32"/>
          <w:shd w:val="clear" w:color="auto" w:fill="FFFFFF"/>
        </w:rPr>
        <w:t>%。</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FF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三调”是一次重大国情国力调查，也是机构改革后统一开展的自然资源基础调查。根据“三调”数据反映的全区国土利用状况，金水区将进一步加强和改善耕地保护、生态建设、节约集约用地等措施。要坚持最严格的耕地保护制度，要坚决遏制耕地“非农化”、严格管控“非粮化”，从多方面采取措施保护耕地。要从严查处各类违法违规占用耕地或改变耕地用途行为。要坚持生态保护理念，加强规划引导，统筹生态建设。要坚持节约集约，合理确定新增建设用地规模，提高土地开发利用效率。要加强存量建设用地开发利用，实现低效用地的再开发再利用。</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三调”成果是全区制定经济社会发展重大规划、重要政策举措的基本依据。要加强“三调”成果共享应用，将“三调”成果作为国土空间规划和各类相关专项规划的统一基数、统一底图，推进全区治理体系和治理能力现代化。</w:t>
      </w:r>
      <w:r>
        <w:rPr>
          <w:rFonts w:hint="eastAsia" w:ascii="仿宋_GB2312" w:hAnsi="仿宋_GB2312" w:eastAsia="仿宋_GB2312" w:cs="仿宋_GB2312"/>
          <w:sz w:val="32"/>
          <w:szCs w:val="32"/>
          <w:lang w:val="en-US" w:eastAsia="zh-CN"/>
        </w:rPr>
        <w:t xml:space="preserve">     </w:t>
      </w:r>
    </w:p>
    <w:sectPr>
      <w:footerReference r:id="rId4" w:type="default"/>
      <w:pgSz w:w="11906" w:h="16838"/>
      <w:pgMar w:top="2098" w:right="1474" w:bottom="1984" w:left="1588" w:header="850" w:footer="992" w:gutter="0"/>
      <w:pgNumType w:fmt="numberInDash"/>
      <w:cols w:space="720"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ahoma" w:hAnsi="Tahoma" w:eastAsia="微软雅黑" w:cs="宋体"/>
        <w:sz w:val="18"/>
        <w:szCs w:val="18"/>
        <w:lang w:val="en-US" w:eastAsia="zh-CN" w:bidi="ar-SA"/>
      </w:rPr>
      <w:pict>
        <v:rect id="文本框 3"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spaceForUL/>
    <w:doNotLeaveBackslashAlone/>
    <w:ulTrailSpace/>
    <w:doNotExpandShiftReturn/>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nhideWhenUsed="0" w:uiPriority="99" w:semiHidden="0" w:name="Balloon Text"/>
  </w:latentStyles>
  <w:style w:type="paragraph" w:default="1" w:styleId="1">
    <w:name w:val="Normal"/>
    <w:next w:val="2"/>
    <w:qFormat/>
    <w:uiPriority w:val="0"/>
    <w:pPr>
      <w:adjustRightInd w:val="0"/>
      <w:snapToGrid w:val="0"/>
      <w:spacing w:after="200" w:line="240" w:lineRule="auto"/>
    </w:pPr>
    <w:rPr>
      <w:rFonts w:ascii="Tahoma" w:hAnsi="Tahoma" w:eastAsia="微软雅黑" w:cs="宋体"/>
      <w:sz w:val="22"/>
      <w:szCs w:val="22"/>
      <w:lang w:val="en-US" w:eastAsia="zh-CN" w:bidi="ar-SA"/>
    </w:rPr>
  </w:style>
  <w:style w:type="paragraph" w:styleId="3">
    <w:name w:val="heading 1"/>
    <w:basedOn w:val="1"/>
    <w:next w:val="1"/>
    <w:qFormat/>
    <w:uiPriority w:val="0"/>
    <w:pPr>
      <w:keepNext/>
      <w:keepLines/>
      <w:spacing w:before="340" w:beforeAutospacing="0" w:after="330" w:afterAutospacing="0" w:line="576" w:lineRule="auto"/>
      <w:outlineLvl w:val="0"/>
    </w:pPr>
    <w:rPr>
      <w:b/>
      <w:kern w:val="44"/>
      <w:sz w:val="44"/>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rPr>
  </w:style>
  <w:style w:type="character" w:default="1" w:styleId="8">
    <w:name w:val="Default Paragraph Font"/>
    <w:qFormat/>
    <w:uiPriority w:val="1"/>
  </w:style>
  <w:style w:type="paragraph" w:styleId="4">
    <w:name w:val="Balloon Text"/>
    <w:basedOn w:val="1"/>
    <w:link w:val="13"/>
    <w:qFormat/>
    <w:uiPriority w:val="99"/>
    <w:pPr>
      <w:spacing w:after="0"/>
    </w:pPr>
    <w:rPr>
      <w:sz w:val="18"/>
      <w:szCs w:val="18"/>
    </w:rPr>
  </w:style>
  <w:style w:type="paragraph" w:styleId="5">
    <w:name w:val="footer"/>
    <w:basedOn w:val="1"/>
    <w:link w:val="12"/>
    <w:qFormat/>
    <w:uiPriority w:val="99"/>
    <w:pPr>
      <w:tabs>
        <w:tab w:val="center" w:pos="4153"/>
        <w:tab w:val="right" w:pos="8306"/>
      </w:tabs>
    </w:pPr>
    <w:rPr>
      <w:sz w:val="18"/>
      <w:szCs w:val="18"/>
    </w:rPr>
  </w:style>
  <w:style w:type="paragraph" w:styleId="6">
    <w:name w:val="header"/>
    <w:basedOn w:val="1"/>
    <w:link w:val="11"/>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rPr>
  </w:style>
  <w:style w:type="character" w:styleId="9">
    <w:name w:val="Strong"/>
    <w:basedOn w:val="8"/>
    <w:qFormat/>
    <w:uiPriority w:val="0"/>
    <w:rPr>
      <w:b/>
    </w:rPr>
  </w:style>
  <w:style w:type="paragraph" w:customStyle="1" w:styleId="10">
    <w:name w:val="List Paragraph"/>
    <w:basedOn w:val="1"/>
    <w:qFormat/>
    <w:uiPriority w:val="34"/>
    <w:pPr>
      <w:adjustRightInd/>
      <w:snapToGrid/>
      <w:spacing w:after="0"/>
      <w:ind w:firstLine="420" w:firstLineChars="200"/>
    </w:pPr>
    <w:rPr>
      <w:rFonts w:ascii="Microsoft YaHei UI" w:hAnsi="Microsoft YaHei UI" w:eastAsia="Microsoft YaHei UI" w:cs="Microsoft YaHei UI"/>
      <w:sz w:val="24"/>
      <w:szCs w:val="24"/>
      <w:lang w:eastAsia="en-US"/>
    </w:rPr>
  </w:style>
  <w:style w:type="character" w:customStyle="1" w:styleId="11">
    <w:name w:val="页眉 Char Char"/>
    <w:basedOn w:val="8"/>
    <w:link w:val="6"/>
    <w:uiPriority w:val="99"/>
    <w:rPr>
      <w:rFonts w:ascii="Tahoma" w:hAnsi="Tahoma"/>
      <w:sz w:val="18"/>
      <w:szCs w:val="18"/>
    </w:rPr>
  </w:style>
  <w:style w:type="character" w:customStyle="1" w:styleId="12">
    <w:name w:val="页脚 Char Char"/>
    <w:basedOn w:val="8"/>
    <w:link w:val="5"/>
    <w:uiPriority w:val="99"/>
    <w:rPr>
      <w:rFonts w:ascii="Tahoma" w:hAnsi="Tahoma"/>
      <w:sz w:val="18"/>
      <w:szCs w:val="18"/>
    </w:rPr>
  </w:style>
  <w:style w:type="character" w:customStyle="1" w:styleId="13">
    <w:name w:val="批注框文本 Char Char"/>
    <w:basedOn w:val="8"/>
    <w:link w:val="4"/>
    <w:uiPriority w:val="99"/>
    <w:rPr>
      <w:rFonts w:ascii="Tahoma" w:hAnsi="Tahoma"/>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633</Words>
  <Characters>739</Characters>
  <Lines>0</Lines>
  <Paragraphs>10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WPS Office</dc:creator>
  <cp:lastModifiedBy>Administrator</cp:lastModifiedBy>
  <cp:lastPrinted>2022-02-17T07:34:00Z</cp:lastPrinted>
  <dcterms:modified xsi:type="dcterms:W3CDTF">2022-03-30T12:36:57Z</dcterms:modified>
  <dc:title>河南海晖物业发展有限公司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55D68F074C9F491889B950BA8B741B91</vt:lpwstr>
  </property>
</Properties>
</file>